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786F82" w14:textId="325C321C" w:rsidR="002249B0" w:rsidRPr="009257C6" w:rsidRDefault="002249B0" w:rsidP="00C728CE">
      <w:pPr>
        <w:spacing w:beforeLines="0" w:before="0" w:afterLines="0" w:after="60"/>
        <w:rPr>
          <w:rFonts w:ascii="Arial" w:eastAsia="宋体" w:hAnsi="Arial" w:cs="Arial"/>
          <w:b/>
          <w:bCs/>
          <w:sz w:val="24"/>
          <w:lang w:val="en-GB"/>
        </w:rPr>
      </w:pPr>
      <w:r w:rsidRPr="009257C6">
        <w:rPr>
          <w:rFonts w:ascii="Arial" w:eastAsia="宋体" w:hAnsi="Arial" w:cs="Arial"/>
          <w:b/>
          <w:bCs/>
          <w:sz w:val="24"/>
          <w:lang w:val="en-GB"/>
        </w:rPr>
        <w:t>3GPP TSG</w:t>
      </w:r>
      <w:r w:rsidR="00E1117D">
        <w:rPr>
          <w:rFonts w:ascii="Arial" w:eastAsia="宋体" w:hAnsi="Arial" w:cs="Arial"/>
          <w:b/>
          <w:bCs/>
          <w:sz w:val="24"/>
          <w:lang w:val="en-GB"/>
        </w:rPr>
        <w:t>-</w:t>
      </w:r>
      <w:r w:rsidRPr="009257C6">
        <w:rPr>
          <w:rFonts w:ascii="Arial" w:eastAsia="宋体" w:hAnsi="Arial" w:cs="Arial"/>
          <w:b/>
          <w:bCs/>
          <w:sz w:val="24"/>
          <w:lang w:val="en-GB"/>
        </w:rPr>
        <w:t xml:space="preserve">RAN </w:t>
      </w:r>
      <w:r w:rsidR="00D70F77">
        <w:rPr>
          <w:rFonts w:ascii="Arial" w:eastAsia="宋体" w:hAnsi="Arial" w:cs="Arial"/>
          <w:b/>
          <w:bCs/>
          <w:sz w:val="24"/>
          <w:lang w:val="en-GB"/>
        </w:rPr>
        <w:t>WG</w:t>
      </w:r>
      <w:r w:rsidR="00E1117D">
        <w:rPr>
          <w:rFonts w:ascii="Arial" w:eastAsia="宋体" w:hAnsi="Arial" w:cs="Arial"/>
          <w:b/>
          <w:bCs/>
          <w:sz w:val="24"/>
          <w:lang w:val="en-GB"/>
        </w:rPr>
        <w:t xml:space="preserve">2 </w:t>
      </w:r>
      <w:r w:rsidR="00E1117D" w:rsidRPr="00E1117D">
        <w:rPr>
          <w:rFonts w:ascii="Arial" w:eastAsia="宋体" w:hAnsi="Arial" w:cs="Arial"/>
          <w:b/>
          <w:bCs/>
          <w:sz w:val="24"/>
          <w:lang w:val="en-GB"/>
        </w:rPr>
        <w:t>Meeting #12</w:t>
      </w:r>
      <w:r w:rsidR="00031D89">
        <w:rPr>
          <w:rFonts w:ascii="Arial" w:eastAsia="宋体" w:hAnsi="Arial" w:cs="Arial"/>
          <w:b/>
          <w:bCs/>
          <w:sz w:val="24"/>
          <w:lang w:val="en-GB"/>
        </w:rPr>
        <w:t>9</w:t>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D70F77">
        <w:rPr>
          <w:rFonts w:ascii="Arial" w:eastAsia="宋体" w:hAnsi="Arial" w:cs="Arial"/>
          <w:b/>
          <w:bCs/>
          <w:sz w:val="24"/>
          <w:lang w:val="en-GB"/>
        </w:rPr>
        <w:tab/>
      </w:r>
      <w:r w:rsidR="007D4FCA">
        <w:rPr>
          <w:rFonts w:ascii="Arial" w:eastAsia="宋体" w:hAnsi="Arial" w:cs="Arial"/>
          <w:b/>
          <w:bCs/>
          <w:sz w:val="24"/>
          <w:lang w:val="en-GB"/>
        </w:rPr>
        <w:t xml:space="preserve"> </w:t>
      </w:r>
      <w:r w:rsidR="00A878B9">
        <w:rPr>
          <w:rFonts w:ascii="Arial" w:eastAsia="宋体" w:hAnsi="Arial" w:cs="Arial"/>
          <w:b/>
          <w:bCs/>
          <w:sz w:val="24"/>
          <w:lang w:val="en-GB"/>
        </w:rPr>
        <w:t xml:space="preserve">  </w:t>
      </w:r>
      <w:r w:rsidR="00D70F77">
        <w:rPr>
          <w:rFonts w:ascii="Arial" w:eastAsia="宋体" w:hAnsi="Arial" w:cs="Arial"/>
          <w:b/>
          <w:bCs/>
          <w:sz w:val="24"/>
          <w:lang w:val="en-GB"/>
        </w:rPr>
        <w:t>R</w:t>
      </w:r>
      <w:r w:rsidR="00E1117D">
        <w:rPr>
          <w:rFonts w:ascii="Arial" w:eastAsia="宋体" w:hAnsi="Arial" w:cs="Arial"/>
          <w:b/>
          <w:bCs/>
          <w:sz w:val="24"/>
          <w:lang w:val="en-GB"/>
        </w:rPr>
        <w:t>2</w:t>
      </w:r>
      <w:r w:rsidR="00D70F77">
        <w:rPr>
          <w:rFonts w:ascii="Arial" w:eastAsia="宋体" w:hAnsi="Arial" w:cs="Arial"/>
          <w:b/>
          <w:bCs/>
          <w:sz w:val="24"/>
          <w:lang w:val="en-GB"/>
        </w:rPr>
        <w:t>-</w:t>
      </w:r>
      <w:bookmarkStart w:id="0" w:name="_GoBack"/>
      <w:r w:rsidR="00D70F77">
        <w:rPr>
          <w:rFonts w:ascii="Arial" w:eastAsia="宋体" w:hAnsi="Arial" w:cs="Arial"/>
          <w:b/>
          <w:bCs/>
          <w:sz w:val="24"/>
          <w:lang w:val="en-GB"/>
        </w:rPr>
        <w:t>2</w:t>
      </w:r>
      <w:r w:rsidR="000872DB">
        <w:rPr>
          <w:rFonts w:ascii="Arial" w:eastAsia="宋体" w:hAnsi="Arial" w:cs="Arial"/>
          <w:b/>
          <w:bCs/>
          <w:sz w:val="24"/>
          <w:lang w:val="en-GB"/>
        </w:rPr>
        <w:t>500733</w:t>
      </w:r>
      <w:bookmarkEnd w:id="0"/>
    </w:p>
    <w:p w14:paraId="215A9650" w14:textId="5ECC6110" w:rsidR="002249B0" w:rsidRPr="009257C6" w:rsidRDefault="00031D89" w:rsidP="002249B0">
      <w:pPr>
        <w:tabs>
          <w:tab w:val="left" w:pos="1820"/>
        </w:tabs>
        <w:spacing w:beforeLines="0" w:before="0" w:afterLines="0" w:after="60"/>
        <w:rPr>
          <w:rFonts w:ascii="Arial" w:eastAsia="宋体" w:hAnsi="Arial" w:cs="Arial"/>
          <w:b/>
          <w:bCs/>
          <w:sz w:val="24"/>
          <w:lang w:val="en-GB"/>
        </w:rPr>
      </w:pPr>
      <w:r w:rsidRPr="00031D89">
        <w:rPr>
          <w:rFonts w:ascii="Arial" w:eastAsia="宋体" w:hAnsi="Arial" w:cs="Arial"/>
          <w:b/>
          <w:bCs/>
          <w:sz w:val="24"/>
          <w:lang w:val="en-GB"/>
        </w:rPr>
        <w:t>Athens, Greece, Feb. 17th – 21st, 2025</w:t>
      </w:r>
    </w:p>
    <w:p w14:paraId="2B452FF7" w14:textId="77777777" w:rsidR="002249B0" w:rsidRPr="009257C6" w:rsidRDefault="002249B0" w:rsidP="002249B0">
      <w:pPr>
        <w:tabs>
          <w:tab w:val="left" w:pos="1820"/>
        </w:tabs>
        <w:spacing w:beforeLines="0" w:before="0" w:afterLines="0" w:after="60"/>
        <w:rPr>
          <w:rFonts w:ascii="Arial" w:eastAsia="宋体" w:hAnsi="Arial" w:cs="Arial"/>
          <w:b/>
          <w:sz w:val="24"/>
          <w:szCs w:val="24"/>
          <w:lang w:val="en-GB"/>
        </w:rPr>
      </w:pPr>
    </w:p>
    <w:p w14:paraId="184DD35A" w14:textId="68F0C303"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Agenda Item:</w:t>
      </w:r>
      <w:r w:rsidRPr="009257C6">
        <w:rPr>
          <w:rFonts w:ascii="Arial" w:eastAsia="宋体" w:hAnsi="Arial" w:cs="Arial"/>
          <w:b/>
          <w:bCs/>
          <w:sz w:val="24"/>
          <w:szCs w:val="24"/>
          <w:lang w:val="en-AU"/>
        </w:rPr>
        <w:tab/>
      </w:r>
      <w:bookmarkStart w:id="1" w:name="OLE_LINK6"/>
      <w:bookmarkStart w:id="2" w:name="OLE_LINK7"/>
      <w:r w:rsidR="00F24B59">
        <w:rPr>
          <w:rFonts w:ascii="Arial" w:eastAsia="宋体" w:hAnsi="Arial" w:cs="Arial"/>
          <w:b/>
          <w:bCs/>
          <w:sz w:val="24"/>
          <w:szCs w:val="24"/>
          <w:lang w:val="en-AU"/>
        </w:rPr>
        <w:t>8</w:t>
      </w:r>
      <w:r w:rsidR="00F24B59">
        <w:rPr>
          <w:rFonts w:ascii="Arial" w:eastAsia="宋体" w:hAnsi="Arial" w:cs="Arial" w:hint="eastAsia"/>
          <w:b/>
          <w:bCs/>
          <w:sz w:val="24"/>
          <w:szCs w:val="24"/>
          <w:lang w:val="en-AU"/>
        </w:rPr>
        <w:t>.</w:t>
      </w:r>
      <w:r w:rsidR="006B01CC">
        <w:rPr>
          <w:rFonts w:ascii="Arial" w:eastAsia="宋体" w:hAnsi="Arial" w:cs="Arial"/>
          <w:b/>
          <w:bCs/>
          <w:sz w:val="24"/>
          <w:szCs w:val="24"/>
          <w:lang w:val="en-AU"/>
        </w:rPr>
        <w:t>13</w:t>
      </w:r>
      <w:r w:rsidR="00F24B59">
        <w:rPr>
          <w:rFonts w:ascii="Arial" w:eastAsia="宋体" w:hAnsi="Arial" w:cs="Arial" w:hint="eastAsia"/>
          <w:b/>
          <w:bCs/>
          <w:sz w:val="24"/>
          <w:szCs w:val="24"/>
          <w:lang w:val="en-AU"/>
        </w:rPr>
        <w:t>.</w:t>
      </w:r>
      <w:r w:rsidR="0066378D">
        <w:rPr>
          <w:rFonts w:ascii="Arial" w:eastAsia="宋体" w:hAnsi="Arial" w:cs="Arial"/>
          <w:b/>
          <w:bCs/>
          <w:sz w:val="24"/>
          <w:szCs w:val="24"/>
          <w:lang w:val="en-AU"/>
        </w:rPr>
        <w:t>4</w:t>
      </w:r>
    </w:p>
    <w:p w14:paraId="7CB1D525" w14:textId="77777777"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Source:</w:t>
      </w:r>
      <w:r w:rsidRPr="009257C6">
        <w:rPr>
          <w:rFonts w:ascii="Arial" w:eastAsia="宋体" w:hAnsi="Arial" w:cs="Arial"/>
          <w:b/>
          <w:bCs/>
          <w:sz w:val="24"/>
          <w:szCs w:val="24"/>
          <w:lang w:val="en-AU"/>
        </w:rPr>
        <w:t xml:space="preserve"> </w:t>
      </w:r>
      <w:r w:rsidRPr="009257C6">
        <w:rPr>
          <w:rFonts w:ascii="Arial" w:eastAsia="宋体" w:hAnsi="Arial" w:cs="Arial"/>
          <w:b/>
          <w:bCs/>
          <w:sz w:val="24"/>
          <w:szCs w:val="24"/>
          <w:lang w:val="en-AU"/>
        </w:rPr>
        <w:tab/>
        <w:t>NEC</w:t>
      </w:r>
    </w:p>
    <w:p w14:paraId="4D4AE826" w14:textId="6B8ED548" w:rsidR="002249B0" w:rsidRPr="009257C6" w:rsidRDefault="002249B0" w:rsidP="002249B0">
      <w:pPr>
        <w:tabs>
          <w:tab w:val="left" w:pos="1820"/>
        </w:tabs>
        <w:spacing w:beforeLines="0" w:before="0" w:afterLines="0" w:after="60"/>
        <w:ind w:left="1820" w:hanging="1820"/>
        <w:rPr>
          <w:rFonts w:ascii="Arial" w:eastAsia="宋体" w:hAnsi="Arial" w:cs="Arial"/>
          <w:b/>
          <w:sz w:val="24"/>
          <w:szCs w:val="24"/>
          <w:lang w:val="en-AU"/>
        </w:rPr>
      </w:pPr>
      <w:r w:rsidRPr="009257C6">
        <w:rPr>
          <w:rFonts w:ascii="Arial" w:eastAsia="宋体" w:hAnsi="Arial" w:cs="Arial"/>
          <w:b/>
          <w:sz w:val="24"/>
          <w:szCs w:val="24"/>
          <w:lang w:val="en-AU"/>
        </w:rPr>
        <w:t>Title:</w:t>
      </w:r>
      <w:r w:rsidRPr="009257C6">
        <w:rPr>
          <w:rFonts w:ascii="Arial" w:eastAsia="宋体" w:hAnsi="Arial" w:cs="Arial"/>
          <w:b/>
          <w:bCs/>
          <w:sz w:val="24"/>
          <w:szCs w:val="24"/>
          <w:lang w:val="en-AU"/>
        </w:rPr>
        <w:tab/>
      </w:r>
      <w:r w:rsidR="006B01CC" w:rsidRPr="006B01CC">
        <w:rPr>
          <w:rFonts w:ascii="Arial" w:eastAsia="宋体" w:hAnsi="Arial" w:cs="Arial"/>
          <w:b/>
          <w:bCs/>
          <w:sz w:val="24"/>
          <w:szCs w:val="24"/>
          <w:lang w:val="en-AU"/>
        </w:rPr>
        <w:t xml:space="preserve">Considerations on </w:t>
      </w:r>
      <w:r w:rsidR="00136752">
        <w:rPr>
          <w:rFonts w:ascii="Arial" w:eastAsia="宋体" w:hAnsi="Arial" w:cs="Arial"/>
          <w:b/>
          <w:bCs/>
          <w:sz w:val="24"/>
          <w:szCs w:val="24"/>
          <w:lang w:val="en-AU"/>
        </w:rPr>
        <w:t>Service Continuity</w:t>
      </w:r>
      <w:r w:rsidR="006B01CC" w:rsidRPr="006B01CC">
        <w:rPr>
          <w:rFonts w:ascii="Arial" w:eastAsia="宋体" w:hAnsi="Arial" w:cs="Arial"/>
          <w:b/>
          <w:bCs/>
          <w:sz w:val="24"/>
          <w:szCs w:val="24"/>
          <w:lang w:val="en-AU"/>
        </w:rPr>
        <w:t xml:space="preserve"> of Multi-hop Rela</w:t>
      </w:r>
      <w:r w:rsidR="00591A4D">
        <w:rPr>
          <w:rFonts w:ascii="Arial" w:eastAsia="宋体" w:hAnsi="Arial" w:cs="Arial"/>
          <w:b/>
          <w:bCs/>
          <w:sz w:val="24"/>
          <w:szCs w:val="24"/>
          <w:lang w:val="en-AU"/>
        </w:rPr>
        <w:t>y</w:t>
      </w:r>
    </w:p>
    <w:bookmarkEnd w:id="1"/>
    <w:bookmarkEnd w:id="2"/>
    <w:p w14:paraId="4DB8CF72" w14:textId="77777777" w:rsidR="002249B0" w:rsidRPr="009257C6" w:rsidRDefault="002249B0" w:rsidP="002D67EC">
      <w:pPr>
        <w:pBdr>
          <w:bottom w:val="single" w:sz="6" w:space="1" w:color="auto"/>
        </w:pBdr>
        <w:tabs>
          <w:tab w:val="left" w:pos="1820"/>
        </w:tabs>
        <w:spacing w:beforeLines="0" w:afterLines="0"/>
        <w:rPr>
          <w:rFonts w:ascii="Arial" w:eastAsia="宋体" w:hAnsi="Arial" w:cs="Arial"/>
          <w:b/>
          <w:bCs/>
          <w:sz w:val="24"/>
          <w:szCs w:val="24"/>
          <w:lang w:val="en-AU"/>
        </w:rPr>
      </w:pPr>
      <w:r w:rsidRPr="009257C6">
        <w:rPr>
          <w:rFonts w:ascii="Arial" w:eastAsia="宋体" w:hAnsi="Arial" w:cs="Arial"/>
          <w:b/>
          <w:sz w:val="24"/>
          <w:szCs w:val="24"/>
          <w:lang w:val="en-AU"/>
        </w:rPr>
        <w:t>Document for:</w:t>
      </w:r>
      <w:r w:rsidRPr="009257C6">
        <w:rPr>
          <w:rFonts w:ascii="Arial" w:eastAsia="宋体" w:hAnsi="Arial" w:cs="Arial"/>
          <w:b/>
          <w:bCs/>
          <w:sz w:val="24"/>
          <w:szCs w:val="24"/>
          <w:lang w:val="en-AU"/>
        </w:rPr>
        <w:tab/>
        <w:t>Discussion/Decision</w:t>
      </w:r>
    </w:p>
    <w:p w14:paraId="45FB39DB" w14:textId="77777777" w:rsidR="00977455" w:rsidRPr="00F40375" w:rsidRDefault="00977455" w:rsidP="003E1C7E">
      <w:pPr>
        <w:pStyle w:val="1"/>
        <w:numPr>
          <w:ilvl w:val="0"/>
          <w:numId w:val="1"/>
        </w:numPr>
        <w:spacing w:before="156" w:after="156"/>
        <w:rPr>
          <w:rFonts w:eastAsia="宋体"/>
          <w:sz w:val="28"/>
          <w:szCs w:val="28"/>
        </w:rPr>
      </w:pPr>
      <w:r w:rsidRPr="00F40375">
        <w:rPr>
          <w:rFonts w:eastAsia="宋体"/>
          <w:sz w:val="28"/>
          <w:szCs w:val="28"/>
        </w:rPr>
        <w:t>Introduction</w:t>
      </w:r>
    </w:p>
    <w:p w14:paraId="51E7608C" w14:textId="51282273" w:rsidR="00F709EF" w:rsidRPr="00F40375" w:rsidRDefault="00F24B59" w:rsidP="000F0101">
      <w:pPr>
        <w:spacing w:before="156" w:after="156"/>
        <w:rPr>
          <w:rFonts w:eastAsia="宋体" w:cs="Times New Roman"/>
        </w:rPr>
      </w:pPr>
      <w:r>
        <w:rPr>
          <w:rFonts w:eastAsia="宋体" w:cs="Times New Roman"/>
        </w:rPr>
        <w:t xml:space="preserve">The </w:t>
      </w:r>
      <w:r w:rsidRPr="00F24B59">
        <w:rPr>
          <w:rFonts w:eastAsia="宋体" w:cs="Times New Roman"/>
        </w:rPr>
        <w:t>Rel-19</w:t>
      </w:r>
      <w:r>
        <w:rPr>
          <w:rFonts w:eastAsia="宋体" w:cs="Times New Roman"/>
        </w:rPr>
        <w:t xml:space="preserve"> </w:t>
      </w:r>
      <w:r w:rsidR="00A205C1">
        <w:rPr>
          <w:rFonts w:eastAsia="宋体" w:cs="Times New Roman" w:hint="eastAsia"/>
        </w:rPr>
        <w:t>W</w:t>
      </w:r>
      <w:r>
        <w:rPr>
          <w:rFonts w:eastAsia="宋体" w:cs="Times New Roman"/>
        </w:rPr>
        <w:t>ID for</w:t>
      </w:r>
      <w:r w:rsidRPr="00F24B59">
        <w:rPr>
          <w:rFonts w:eastAsia="宋体" w:cs="Times New Roman"/>
        </w:rPr>
        <w:t xml:space="preserve"> </w:t>
      </w:r>
      <w:proofErr w:type="spellStart"/>
      <w:r w:rsidR="00A205C1">
        <w:rPr>
          <w:rFonts w:eastAsia="宋体" w:cs="Times New Roman" w:hint="eastAsia"/>
        </w:rPr>
        <w:t>side</w:t>
      </w:r>
      <w:r w:rsidR="00A205C1">
        <w:rPr>
          <w:rFonts w:eastAsia="宋体" w:cs="Times New Roman"/>
        </w:rPr>
        <w:t>link</w:t>
      </w:r>
      <w:proofErr w:type="spellEnd"/>
      <w:r w:rsidR="00A205C1">
        <w:rPr>
          <w:rFonts w:eastAsia="宋体" w:cs="Times New Roman"/>
        </w:rPr>
        <w:t xml:space="preserve"> </w:t>
      </w:r>
      <w:r w:rsidR="00A205C1">
        <w:rPr>
          <w:rFonts w:eastAsia="宋体" w:cs="Times New Roman" w:hint="eastAsia"/>
        </w:rPr>
        <w:t>relay</w:t>
      </w:r>
      <w:r w:rsidRPr="00F24B59">
        <w:rPr>
          <w:rFonts w:eastAsia="宋体" w:cs="Times New Roman"/>
        </w:rPr>
        <w:t xml:space="preserve"> </w:t>
      </w:r>
      <w:r>
        <w:rPr>
          <w:rFonts w:eastAsia="宋体" w:cs="Times New Roman"/>
        </w:rPr>
        <w:t>includes following objectives</w:t>
      </w:r>
      <w:r w:rsidR="006B01CC">
        <w:rPr>
          <w:rFonts w:eastAsia="宋体" w:cs="Times New Roman"/>
        </w:rPr>
        <w:t xml:space="preserve"> </w:t>
      </w:r>
      <w:r w:rsidR="006B01CC">
        <w:rPr>
          <w:rFonts w:eastAsia="宋体" w:cs="Times New Roman" w:hint="eastAsia"/>
        </w:rPr>
        <w:t>on</w:t>
      </w:r>
      <w:r w:rsidR="006B01CC">
        <w:rPr>
          <w:rFonts w:eastAsia="宋体" w:cs="Times New Roman"/>
        </w:rPr>
        <w:t xml:space="preserve"> </w:t>
      </w:r>
      <w:r w:rsidR="006B01CC">
        <w:rPr>
          <w:rFonts w:eastAsia="宋体" w:cs="Times New Roman" w:hint="eastAsia"/>
        </w:rPr>
        <w:t>service</w:t>
      </w:r>
      <w:r w:rsidR="006B01CC">
        <w:rPr>
          <w:rFonts w:eastAsia="宋体" w:cs="Times New Roman"/>
        </w:rPr>
        <w:t xml:space="preserve"> </w:t>
      </w:r>
      <w:r w:rsidR="006B01CC">
        <w:rPr>
          <w:rFonts w:eastAsia="宋体" w:cs="Times New Roman" w:hint="eastAsia"/>
        </w:rPr>
        <w:t>continuity</w:t>
      </w:r>
      <w:r>
        <w:rPr>
          <w:rFonts w:eastAsia="宋体" w:cs="Times New Roman"/>
        </w:rPr>
        <w:t xml:space="preserve"> [1].</w:t>
      </w:r>
    </w:p>
    <w:tbl>
      <w:tblPr>
        <w:tblStyle w:val="aa"/>
        <w:tblW w:w="0" w:type="auto"/>
        <w:tblLook w:val="04A0" w:firstRow="1" w:lastRow="0" w:firstColumn="1" w:lastColumn="0" w:noHBand="0" w:noVBand="1"/>
      </w:tblPr>
      <w:tblGrid>
        <w:gridCol w:w="9346"/>
      </w:tblGrid>
      <w:tr w:rsidR="00F24B59" w14:paraId="05DBB702" w14:textId="77777777" w:rsidTr="00F24B59">
        <w:tc>
          <w:tcPr>
            <w:tcW w:w="9346" w:type="dxa"/>
          </w:tcPr>
          <w:p w14:paraId="5B23E739" w14:textId="77777777" w:rsidR="006B01CC" w:rsidRPr="006B01CC" w:rsidRDefault="006B01CC" w:rsidP="006B01CC">
            <w:pPr>
              <w:numPr>
                <w:ilvl w:val="0"/>
                <w:numId w:val="1"/>
              </w:numPr>
              <w:overflowPunct w:val="0"/>
              <w:autoSpaceDE w:val="0"/>
              <w:autoSpaceDN w:val="0"/>
              <w:adjustRightInd w:val="0"/>
              <w:spacing w:beforeLines="0" w:before="120" w:afterLines="0" w:after="0" w:line="280" w:lineRule="atLeast"/>
              <w:rPr>
                <w:rFonts w:eastAsia="等线" w:cs="Times New Roman"/>
                <w:kern w:val="0"/>
                <w:lang w:val="en-GB" w:eastAsia="en-GB"/>
              </w:rPr>
            </w:pPr>
            <w:r w:rsidRPr="006B01CC">
              <w:rPr>
                <w:rFonts w:eastAsia="等线" w:cs="Times New Roman"/>
                <w:kern w:val="0"/>
                <w:lang w:val="en-GB" w:eastAsia="en-GB"/>
              </w:rPr>
              <w:t>Specify the following intra-</w:t>
            </w:r>
            <w:proofErr w:type="spellStart"/>
            <w:r w:rsidRPr="006B01CC">
              <w:rPr>
                <w:rFonts w:eastAsia="等线" w:cs="Times New Roman"/>
                <w:kern w:val="0"/>
                <w:lang w:val="en-GB" w:eastAsia="en-GB"/>
              </w:rPr>
              <w:t>gNB</w:t>
            </w:r>
            <w:proofErr w:type="spellEnd"/>
            <w:r w:rsidRPr="006B01CC">
              <w:rPr>
                <w:rFonts w:eastAsia="等线" w:cs="Times New Roman"/>
                <w:kern w:val="0"/>
                <w:lang w:val="en-GB" w:eastAsia="en-GB"/>
              </w:rPr>
              <w:t xml:space="preserve"> service continuity scenarios for multi-hop U2N relay</w:t>
            </w:r>
            <w:r w:rsidRPr="006B01CC">
              <w:rPr>
                <w:rFonts w:eastAsia="Malgun Gothic" w:cs="Times New Roman"/>
                <w:kern w:val="0"/>
                <w:lang w:eastAsia="ko-KR"/>
              </w:rPr>
              <w:t xml:space="preserve"> based on Rel-17/18 procedures (for remote UE)</w:t>
            </w:r>
            <w:r w:rsidRPr="006B01CC">
              <w:rPr>
                <w:rFonts w:eastAsia="等线" w:cs="Times New Roman"/>
                <w:kern w:val="0"/>
                <w:lang w:val="en-GB" w:eastAsia="en-GB"/>
              </w:rPr>
              <w:t>:</w:t>
            </w:r>
          </w:p>
          <w:p w14:paraId="0B6A650E" w14:textId="77777777" w:rsidR="006B01CC" w:rsidRPr="006B01CC" w:rsidRDefault="006B01CC" w:rsidP="006B01CC">
            <w:pPr>
              <w:overflowPunct w:val="0"/>
              <w:autoSpaceDE w:val="0"/>
              <w:autoSpaceDN w:val="0"/>
              <w:adjustRightInd w:val="0"/>
              <w:spacing w:beforeLines="0" w:before="120" w:afterLines="0" w:after="0" w:line="280" w:lineRule="atLeast"/>
              <w:ind w:firstLine="360"/>
              <w:rPr>
                <w:rFonts w:eastAsia="Malgun Gothic" w:cs="Times New Roman"/>
                <w:b/>
                <w:bCs/>
                <w:kern w:val="0"/>
                <w:u w:val="single"/>
                <w:lang w:val="en-GB" w:eastAsia="ko-KR"/>
              </w:rPr>
            </w:pPr>
            <w:r w:rsidRPr="006B01CC">
              <w:rPr>
                <w:rFonts w:eastAsia="Malgun Gothic" w:cs="Times New Roman"/>
                <w:b/>
                <w:bCs/>
                <w:kern w:val="0"/>
                <w:u w:val="single"/>
                <w:lang w:val="en-GB" w:eastAsia="ko-KR"/>
              </w:rPr>
              <w:t>First Priority:</w:t>
            </w:r>
          </w:p>
          <w:p w14:paraId="0BB37A6B" w14:textId="77777777" w:rsidR="006B01CC" w:rsidRPr="006B01CC" w:rsidRDefault="006B01CC" w:rsidP="006B01CC">
            <w:pPr>
              <w:numPr>
                <w:ilvl w:val="0"/>
                <w:numId w:val="12"/>
              </w:numPr>
              <w:overflowPunct w:val="0"/>
              <w:autoSpaceDE w:val="0"/>
              <w:autoSpaceDN w:val="0"/>
              <w:adjustRightInd w:val="0"/>
              <w:spacing w:beforeLines="0" w:before="120" w:afterLines="0" w:after="0" w:line="280" w:lineRule="atLeast"/>
              <w:rPr>
                <w:rFonts w:eastAsia="Malgun Gothic" w:cs="Times New Roman"/>
                <w:kern w:val="0"/>
                <w:lang w:val="en-GB" w:eastAsia="ko-KR"/>
              </w:rPr>
            </w:pPr>
            <w:r w:rsidRPr="006B01CC">
              <w:rPr>
                <w:rFonts w:eastAsia="Malgun Gothic" w:cs="Times New Roman"/>
                <w:kern w:val="0"/>
                <w:lang w:val="en-GB" w:eastAsia="ko-KR"/>
              </w:rPr>
              <w:t>Intra-</w:t>
            </w:r>
            <w:proofErr w:type="spellStart"/>
            <w:r w:rsidRPr="006B01CC">
              <w:rPr>
                <w:rFonts w:eastAsia="Malgun Gothic" w:cs="Times New Roman"/>
                <w:kern w:val="0"/>
                <w:lang w:val="en-GB" w:eastAsia="ko-KR"/>
              </w:rPr>
              <w:t>gNB</w:t>
            </w:r>
            <w:proofErr w:type="spellEnd"/>
            <w:r w:rsidRPr="006B01CC">
              <w:rPr>
                <w:rFonts w:eastAsia="Malgun Gothic" w:cs="Times New Roman"/>
                <w:kern w:val="0"/>
                <w:lang w:val="en-GB" w:eastAsia="ko-KR"/>
              </w:rPr>
              <w:t xml:space="preserve"> multi-hop indirect to direct path switching using existing framework</w:t>
            </w:r>
          </w:p>
          <w:p w14:paraId="7F6C146A" w14:textId="77777777" w:rsidR="006B01CC" w:rsidRPr="006B01CC" w:rsidRDefault="006B01CC" w:rsidP="006B01CC">
            <w:pPr>
              <w:numPr>
                <w:ilvl w:val="0"/>
                <w:numId w:val="12"/>
              </w:numPr>
              <w:overflowPunct w:val="0"/>
              <w:autoSpaceDE w:val="0"/>
              <w:autoSpaceDN w:val="0"/>
              <w:adjustRightInd w:val="0"/>
              <w:spacing w:beforeLines="0" w:before="120" w:afterLines="0" w:after="0" w:line="280" w:lineRule="atLeast"/>
              <w:rPr>
                <w:rFonts w:eastAsia="Malgun Gothic" w:cs="Times New Roman"/>
                <w:kern w:val="0"/>
                <w:lang w:val="en-GB" w:eastAsia="ko-KR"/>
              </w:rPr>
            </w:pPr>
            <w:r w:rsidRPr="006B01CC">
              <w:rPr>
                <w:rFonts w:eastAsia="Malgun Gothic" w:cs="Times New Roman"/>
                <w:kern w:val="0"/>
                <w:lang w:val="en-GB" w:eastAsia="ko-KR"/>
              </w:rPr>
              <w:t>Intra-</w:t>
            </w:r>
            <w:proofErr w:type="spellStart"/>
            <w:r w:rsidRPr="006B01CC">
              <w:rPr>
                <w:rFonts w:eastAsia="Malgun Gothic" w:cs="Times New Roman"/>
                <w:kern w:val="0"/>
                <w:lang w:val="en-GB" w:eastAsia="ko-KR"/>
              </w:rPr>
              <w:t>gNB</w:t>
            </w:r>
            <w:proofErr w:type="spellEnd"/>
            <w:r w:rsidRPr="006B01CC">
              <w:rPr>
                <w:rFonts w:eastAsia="Malgun Gothic" w:cs="Times New Roman"/>
                <w:kern w:val="0"/>
                <w:lang w:val="en-GB" w:eastAsia="ko-KR"/>
              </w:rPr>
              <w:t xml:space="preserve"> multi-hop indirect to single-hop indirect path switching using existing framework</w:t>
            </w:r>
          </w:p>
          <w:p w14:paraId="70581387" w14:textId="77777777" w:rsidR="006B01CC" w:rsidRPr="006B01CC" w:rsidRDefault="006B01CC" w:rsidP="006B01CC">
            <w:pPr>
              <w:overflowPunct w:val="0"/>
              <w:autoSpaceDE w:val="0"/>
              <w:autoSpaceDN w:val="0"/>
              <w:adjustRightInd w:val="0"/>
              <w:spacing w:beforeLines="0" w:before="120" w:afterLines="0" w:after="0" w:line="280" w:lineRule="atLeast"/>
              <w:ind w:left="400"/>
              <w:rPr>
                <w:rFonts w:eastAsia="Malgun Gothic" w:cs="Times New Roman"/>
                <w:b/>
                <w:bCs/>
                <w:kern w:val="0"/>
                <w:u w:val="single"/>
                <w:lang w:val="en-GB" w:eastAsia="ko-KR"/>
              </w:rPr>
            </w:pPr>
            <w:r w:rsidRPr="006B01CC">
              <w:rPr>
                <w:rFonts w:eastAsia="Malgun Gothic" w:cs="Times New Roman"/>
                <w:b/>
                <w:bCs/>
                <w:kern w:val="0"/>
                <w:u w:val="single"/>
                <w:lang w:val="en-GB" w:eastAsia="ko-KR"/>
              </w:rPr>
              <w:t>Second Priority in order of importance:</w:t>
            </w:r>
          </w:p>
          <w:p w14:paraId="7DF206F8" w14:textId="77777777" w:rsidR="006B01CC" w:rsidRPr="006B01CC" w:rsidRDefault="006B01CC" w:rsidP="006B01CC">
            <w:pPr>
              <w:numPr>
                <w:ilvl w:val="0"/>
                <w:numId w:val="12"/>
              </w:numPr>
              <w:overflowPunct w:val="0"/>
              <w:autoSpaceDE w:val="0"/>
              <w:autoSpaceDN w:val="0"/>
              <w:adjustRightInd w:val="0"/>
              <w:spacing w:beforeLines="0" w:before="120" w:afterLines="0" w:after="0" w:line="280" w:lineRule="atLeast"/>
              <w:rPr>
                <w:rFonts w:eastAsia="Malgun Gothic" w:cs="Times New Roman"/>
                <w:kern w:val="0"/>
                <w:lang w:val="en-GB" w:eastAsia="ko-KR"/>
              </w:rPr>
            </w:pPr>
            <w:r w:rsidRPr="006B01CC">
              <w:rPr>
                <w:rFonts w:eastAsia="Malgun Gothic" w:cs="Times New Roman"/>
                <w:kern w:val="0"/>
                <w:lang w:val="en-GB" w:eastAsia="ko-KR"/>
              </w:rPr>
              <w:t>Intra-</w:t>
            </w:r>
            <w:proofErr w:type="spellStart"/>
            <w:r w:rsidRPr="006B01CC">
              <w:rPr>
                <w:rFonts w:eastAsia="Malgun Gothic" w:cs="Times New Roman"/>
                <w:kern w:val="0"/>
                <w:lang w:val="en-GB" w:eastAsia="ko-KR"/>
              </w:rPr>
              <w:t>gNB</w:t>
            </w:r>
            <w:proofErr w:type="spellEnd"/>
            <w:r w:rsidRPr="006B01CC">
              <w:rPr>
                <w:rFonts w:eastAsia="Malgun Gothic" w:cs="Times New Roman"/>
                <w:kern w:val="0"/>
                <w:lang w:val="en-GB" w:eastAsia="ko-KR"/>
              </w:rPr>
              <w:t xml:space="preserve"> direct to multi-hop indirect path switching</w:t>
            </w:r>
          </w:p>
          <w:p w14:paraId="49024BB5" w14:textId="77777777" w:rsidR="006B01CC" w:rsidRPr="006B01CC" w:rsidRDefault="006B01CC" w:rsidP="006B01CC">
            <w:pPr>
              <w:numPr>
                <w:ilvl w:val="0"/>
                <w:numId w:val="12"/>
              </w:numPr>
              <w:overflowPunct w:val="0"/>
              <w:autoSpaceDE w:val="0"/>
              <w:autoSpaceDN w:val="0"/>
              <w:adjustRightInd w:val="0"/>
              <w:spacing w:beforeLines="0" w:before="120" w:afterLines="0" w:after="0" w:line="280" w:lineRule="atLeast"/>
              <w:rPr>
                <w:rFonts w:eastAsia="Malgun Gothic" w:cs="Times New Roman"/>
                <w:kern w:val="0"/>
                <w:lang w:val="en-GB" w:eastAsia="ko-KR"/>
              </w:rPr>
            </w:pPr>
            <w:r w:rsidRPr="006B01CC">
              <w:rPr>
                <w:rFonts w:eastAsia="Malgun Gothic" w:cs="Times New Roman"/>
                <w:kern w:val="0"/>
                <w:lang w:val="en-GB" w:eastAsia="ko-KR"/>
              </w:rPr>
              <w:t>Intra-</w:t>
            </w:r>
            <w:proofErr w:type="spellStart"/>
            <w:r w:rsidRPr="006B01CC">
              <w:rPr>
                <w:rFonts w:eastAsia="Malgun Gothic" w:cs="Times New Roman"/>
                <w:kern w:val="0"/>
                <w:lang w:val="en-GB" w:eastAsia="ko-KR"/>
              </w:rPr>
              <w:t>gNB</w:t>
            </w:r>
            <w:proofErr w:type="spellEnd"/>
            <w:r w:rsidRPr="006B01CC">
              <w:rPr>
                <w:rFonts w:eastAsia="Malgun Gothic" w:cs="Times New Roman"/>
                <w:kern w:val="0"/>
                <w:lang w:val="en-GB" w:eastAsia="ko-KR"/>
              </w:rPr>
              <w:t xml:space="preserve"> single-hop indirect to multi-hop indirect path switching</w:t>
            </w:r>
          </w:p>
          <w:p w14:paraId="29A6FA43" w14:textId="694882B2" w:rsidR="00F24B59" w:rsidRPr="00F24B59" w:rsidRDefault="006B01CC" w:rsidP="00A205C1">
            <w:pPr>
              <w:overflowPunct w:val="0"/>
              <w:autoSpaceDE w:val="0"/>
              <w:autoSpaceDN w:val="0"/>
              <w:adjustRightInd w:val="0"/>
              <w:spacing w:beforeLines="0" w:before="120" w:afterLines="0" w:after="0" w:line="280" w:lineRule="atLeast"/>
              <w:ind w:left="400"/>
              <w:rPr>
                <w:rFonts w:eastAsia="宋体" w:cs="Times New Roman"/>
              </w:rPr>
            </w:pPr>
            <w:r w:rsidRPr="006B01CC">
              <w:rPr>
                <w:rFonts w:eastAsia="Malgun Gothic" w:cs="Times New Roman"/>
                <w:kern w:val="0"/>
                <w:lang w:val="en-GB" w:eastAsia="ko-KR"/>
              </w:rPr>
              <w:t>The scenarios C and D are limited to path switching to a target indirect path consisting of the last relay UE in “direct” RRC Connected mode and all the other intermediate relay(s) in “indirect” RRC Connected mode to the same cell.</w:t>
            </w:r>
          </w:p>
        </w:tc>
      </w:tr>
    </w:tbl>
    <w:p w14:paraId="590872F6" w14:textId="031DA282" w:rsidR="00F24B59" w:rsidRPr="00F40375" w:rsidRDefault="00F24B59" w:rsidP="000F0101">
      <w:pPr>
        <w:spacing w:before="156" w:after="156"/>
        <w:rPr>
          <w:rFonts w:eastAsia="宋体" w:cs="Times New Roman"/>
        </w:rPr>
      </w:pPr>
      <w:r>
        <w:t xml:space="preserve">This contribution discusses the </w:t>
      </w:r>
      <w:r w:rsidR="00031D89">
        <w:t>p</w:t>
      </w:r>
      <w:r w:rsidR="009432FA">
        <w:t xml:space="preserve">rocedures </w:t>
      </w:r>
      <w:r w:rsidR="00A943E5">
        <w:t>of</w:t>
      </w:r>
      <w:r w:rsidR="009432FA">
        <w:t xml:space="preserve"> the first prior</w:t>
      </w:r>
      <w:r w:rsidR="00031D89">
        <w:t>i</w:t>
      </w:r>
      <w:r w:rsidR="009432FA">
        <w:t>ties scenarios</w:t>
      </w:r>
      <w:r w:rsidR="00D5354C">
        <w:t xml:space="preserve"> (</w:t>
      </w:r>
      <w:r w:rsidR="00D5354C" w:rsidRPr="00591A4D">
        <w:rPr>
          <w:rFonts w:cs="Times New Roman"/>
        </w:rPr>
        <w:t>i.e.,</w:t>
      </w:r>
      <w:r w:rsidR="00D5354C">
        <w:rPr>
          <w:rFonts w:cs="Times New Roman"/>
        </w:rPr>
        <w:t xml:space="preserve"> Scenario A and Scenario B</w:t>
      </w:r>
      <w:r w:rsidR="00D5354C">
        <w:t xml:space="preserve">) </w:t>
      </w:r>
      <w:r w:rsidR="00031D89">
        <w:t xml:space="preserve">and also </w:t>
      </w:r>
      <w:r w:rsidR="00D5354C">
        <w:t>the</w:t>
      </w:r>
      <w:r w:rsidR="00800ACA">
        <w:t xml:space="preserve"> </w:t>
      </w:r>
      <w:r w:rsidR="00031D89">
        <w:t xml:space="preserve">mobility of relay UE, such as the intermediate </w:t>
      </w:r>
      <w:r w:rsidR="0044357A">
        <w:t>R</w:t>
      </w:r>
      <w:r w:rsidR="00031D89">
        <w:t>elay UE</w:t>
      </w:r>
      <w:r>
        <w:t>.</w:t>
      </w:r>
    </w:p>
    <w:p w14:paraId="342F19CA" w14:textId="77777777" w:rsidR="00E7665A" w:rsidRPr="00F40375" w:rsidRDefault="00E7665A" w:rsidP="003E1C7E">
      <w:pPr>
        <w:pStyle w:val="1"/>
        <w:numPr>
          <w:ilvl w:val="0"/>
          <w:numId w:val="1"/>
        </w:numPr>
        <w:spacing w:before="156" w:after="156"/>
        <w:rPr>
          <w:rFonts w:eastAsia="宋体"/>
          <w:sz w:val="28"/>
          <w:szCs w:val="28"/>
        </w:rPr>
      </w:pPr>
      <w:r w:rsidRPr="00F40375">
        <w:rPr>
          <w:rFonts w:eastAsia="宋体"/>
          <w:sz w:val="28"/>
          <w:szCs w:val="28"/>
        </w:rPr>
        <w:t>Discussion</w:t>
      </w:r>
    </w:p>
    <w:p w14:paraId="20CFBBA6" w14:textId="13F036DE" w:rsidR="00800ACA" w:rsidRDefault="000C062D" w:rsidP="00A205C1">
      <w:pPr>
        <w:pStyle w:val="a3"/>
        <w:numPr>
          <w:ilvl w:val="1"/>
          <w:numId w:val="1"/>
        </w:numPr>
        <w:spacing w:before="156" w:after="156"/>
        <w:ind w:firstLineChars="0"/>
        <w:outlineLvl w:val="1"/>
        <w:rPr>
          <w:rFonts w:eastAsia="宋体" w:cs="Times New Roman"/>
          <w:b/>
          <w:sz w:val="24"/>
          <w:szCs w:val="24"/>
        </w:rPr>
      </w:pPr>
      <w:bookmarkStart w:id="3" w:name="_Toc72163958"/>
      <w:bookmarkStart w:id="4" w:name="_Toc72164083"/>
      <w:bookmarkStart w:id="5" w:name="_Toc72164151"/>
      <w:bookmarkStart w:id="6" w:name="_Toc72164281"/>
      <w:bookmarkStart w:id="7" w:name="_Toc72166021"/>
      <w:bookmarkStart w:id="8" w:name="_Toc72166096"/>
      <w:bookmarkStart w:id="9" w:name="_Toc72166120"/>
      <w:bookmarkStart w:id="10" w:name="_Toc72166132"/>
      <w:bookmarkStart w:id="11" w:name="_Toc72166144"/>
      <w:bookmarkStart w:id="12" w:name="_Toc72166215"/>
      <w:bookmarkStart w:id="13" w:name="_Toc72166223"/>
      <w:bookmarkStart w:id="14" w:name="_Toc72764097"/>
      <w:bookmarkStart w:id="15" w:name="_Toc72764105"/>
      <w:bookmarkStart w:id="16" w:name="_Toc72764113"/>
      <w:bookmarkStart w:id="17" w:name="_Toc72764121"/>
      <w:r w:rsidRPr="000C062D">
        <w:rPr>
          <w:rFonts w:eastAsia="宋体" w:cs="Times New Roman"/>
          <w:b/>
          <w:sz w:val="24"/>
          <w:szCs w:val="24"/>
        </w:rPr>
        <w:t xml:space="preserve">Basic </w:t>
      </w:r>
      <w:r w:rsidR="00800ACA" w:rsidRPr="00800ACA">
        <w:rPr>
          <w:rFonts w:eastAsia="宋体" w:cs="Times New Roman"/>
          <w:b/>
          <w:sz w:val="24"/>
          <w:szCs w:val="24"/>
        </w:rPr>
        <w:t>Pr</w:t>
      </w:r>
      <w:r w:rsidR="00800ACA" w:rsidRPr="00800ACA">
        <w:rPr>
          <w:rFonts w:eastAsia="宋体" w:cs="Times New Roman" w:hint="eastAsia"/>
          <w:b/>
          <w:sz w:val="24"/>
          <w:szCs w:val="24"/>
        </w:rPr>
        <w:t>o</w:t>
      </w:r>
      <w:r w:rsidR="00800ACA" w:rsidRPr="00800ACA">
        <w:rPr>
          <w:rFonts w:eastAsia="宋体" w:cs="Times New Roman"/>
          <w:b/>
          <w:sz w:val="24"/>
          <w:szCs w:val="24"/>
        </w:rPr>
        <w:t xml:space="preserve">cedures </w:t>
      </w:r>
      <w:r w:rsidR="00D5354C">
        <w:rPr>
          <w:rFonts w:eastAsia="宋体" w:cs="Times New Roman"/>
          <w:b/>
          <w:sz w:val="24"/>
          <w:szCs w:val="24"/>
        </w:rPr>
        <w:t>f</w:t>
      </w:r>
      <w:r w:rsidR="00800ACA" w:rsidRPr="00800ACA">
        <w:rPr>
          <w:rFonts w:eastAsia="宋体" w:cs="Times New Roman" w:hint="eastAsia"/>
          <w:b/>
          <w:sz w:val="24"/>
          <w:szCs w:val="24"/>
        </w:rPr>
        <w:t>or</w:t>
      </w:r>
      <w:r w:rsidR="00800ACA" w:rsidRPr="00800ACA">
        <w:rPr>
          <w:rFonts w:eastAsia="宋体" w:cs="Times New Roman"/>
          <w:b/>
          <w:sz w:val="24"/>
          <w:szCs w:val="24"/>
        </w:rPr>
        <w:t xml:space="preserve"> Scenario A</w:t>
      </w:r>
    </w:p>
    <w:p w14:paraId="7E03508B" w14:textId="7B545D8E" w:rsidR="00D5354C" w:rsidRDefault="00D5354C" w:rsidP="00D5354C">
      <w:pPr>
        <w:spacing w:before="156" w:after="156"/>
        <w:rPr>
          <w:rFonts w:eastAsia="宋体"/>
        </w:rPr>
      </w:pPr>
      <w:r>
        <w:rPr>
          <w:rFonts w:eastAsia="宋体"/>
        </w:rPr>
        <w:t xml:space="preserve">Given the source path is an indirect path and the target path is a direct path, </w:t>
      </w:r>
      <w:proofErr w:type="spellStart"/>
      <w:r w:rsidRPr="00D5354C">
        <w:rPr>
          <w:rFonts w:eastAsia="宋体"/>
          <w:i/>
        </w:rPr>
        <w:t>reconfigurationWithSync</w:t>
      </w:r>
      <w:proofErr w:type="spellEnd"/>
      <w:r>
        <w:rPr>
          <w:rFonts w:eastAsia="宋体"/>
        </w:rPr>
        <w:t xml:space="preserve"> without </w:t>
      </w:r>
      <w:proofErr w:type="spellStart"/>
      <w:r w:rsidRPr="00D5354C">
        <w:rPr>
          <w:rFonts w:eastAsia="宋体"/>
          <w:i/>
          <w:iCs/>
        </w:rPr>
        <w:t>sl-PathSwitchConfig</w:t>
      </w:r>
      <w:proofErr w:type="spellEnd"/>
      <w:r w:rsidRPr="00D5354C">
        <w:rPr>
          <w:rFonts w:eastAsia="宋体"/>
        </w:rPr>
        <w:t xml:space="preserve"> </w:t>
      </w:r>
      <w:r w:rsidR="00CF7334">
        <w:rPr>
          <w:rFonts w:eastAsia="宋体"/>
        </w:rPr>
        <w:t xml:space="preserve">and </w:t>
      </w:r>
      <w:r w:rsidR="00CF7334">
        <w:rPr>
          <w:rFonts w:eastAsia="宋体" w:hint="eastAsia"/>
        </w:rPr>
        <w:t>the</w:t>
      </w:r>
      <w:r w:rsidR="00CF7334">
        <w:rPr>
          <w:rFonts w:eastAsia="宋体"/>
        </w:rPr>
        <w:t xml:space="preserve"> related processes </w:t>
      </w:r>
      <w:r w:rsidR="008A4941">
        <w:rPr>
          <w:rFonts w:eastAsia="宋体"/>
        </w:rPr>
        <w:t>in TS38.331 [2] can</w:t>
      </w:r>
      <w:r>
        <w:rPr>
          <w:rFonts w:eastAsia="宋体"/>
        </w:rPr>
        <w:t xml:space="preserve"> be used </w:t>
      </w:r>
      <w:r>
        <w:rPr>
          <w:rFonts w:eastAsia="宋体" w:hint="eastAsia"/>
        </w:rPr>
        <w:t>for</w:t>
      </w:r>
      <w:r>
        <w:rPr>
          <w:rFonts w:eastAsia="宋体"/>
        </w:rPr>
        <w:t xml:space="preserve"> </w:t>
      </w:r>
      <w:r w:rsidR="001B798E">
        <w:rPr>
          <w:rFonts w:eastAsia="宋体"/>
        </w:rPr>
        <w:t>S</w:t>
      </w:r>
      <w:r>
        <w:rPr>
          <w:rFonts w:eastAsia="宋体" w:hint="eastAsia"/>
        </w:rPr>
        <w:t>cenario</w:t>
      </w:r>
      <w:r>
        <w:rPr>
          <w:rFonts w:eastAsia="宋体"/>
        </w:rPr>
        <w:t xml:space="preserve"> </w:t>
      </w:r>
      <w:r>
        <w:rPr>
          <w:rFonts w:eastAsia="宋体" w:hint="eastAsia"/>
        </w:rPr>
        <w:t>A</w:t>
      </w:r>
      <w:r>
        <w:rPr>
          <w:rFonts w:eastAsia="宋体"/>
        </w:rPr>
        <w:t>. The main difference from the processes of Rel-17 I2D procedure is the additional relay UE (</w:t>
      </w:r>
      <w:r w:rsidRPr="00591A4D">
        <w:rPr>
          <w:rFonts w:cs="Times New Roman"/>
        </w:rPr>
        <w:t xml:space="preserve">i.e., </w:t>
      </w:r>
      <w:r w:rsidRPr="00D5354C">
        <w:rPr>
          <w:rFonts w:eastAsia="宋体"/>
        </w:rPr>
        <w:t>the</w:t>
      </w:r>
      <w:r>
        <w:rPr>
          <w:rFonts w:eastAsia="宋体"/>
        </w:rPr>
        <w:t xml:space="preserve"> first</w:t>
      </w:r>
      <w:r w:rsidRPr="00D5354C">
        <w:rPr>
          <w:rFonts w:eastAsia="宋体"/>
        </w:rPr>
        <w:t xml:space="preserve"> relay UE</w:t>
      </w:r>
      <w:r>
        <w:rPr>
          <w:rFonts w:eastAsia="宋体"/>
        </w:rPr>
        <w:t xml:space="preserve">). Then, </w:t>
      </w:r>
      <w:r>
        <w:rPr>
          <w:rFonts w:eastAsia="宋体" w:hint="eastAsia"/>
        </w:rPr>
        <w:t>an</w:t>
      </w:r>
      <w:r>
        <w:rPr>
          <w:rFonts w:eastAsia="宋体"/>
        </w:rPr>
        <w:t xml:space="preserve"> </w:t>
      </w:r>
      <w:r w:rsidRPr="00D5354C">
        <w:rPr>
          <w:rFonts w:eastAsia="宋体"/>
        </w:rPr>
        <w:t xml:space="preserve">added step is </w:t>
      </w:r>
      <w:r w:rsidR="003B5A00">
        <w:rPr>
          <w:rFonts w:eastAsia="宋体" w:hint="eastAsia"/>
        </w:rPr>
        <w:t>introduced</w:t>
      </w:r>
      <w:r w:rsidR="003B5A00">
        <w:rPr>
          <w:rFonts w:eastAsia="宋体"/>
        </w:rPr>
        <w:t xml:space="preserve"> </w:t>
      </w:r>
      <w:r w:rsidRPr="00D5354C">
        <w:rPr>
          <w:rFonts w:eastAsia="宋体"/>
        </w:rPr>
        <w:t>to release the</w:t>
      </w:r>
      <w:r>
        <w:rPr>
          <w:rFonts w:eastAsia="宋体"/>
        </w:rPr>
        <w:t xml:space="preserve"> first</w:t>
      </w:r>
      <w:r w:rsidRPr="00D5354C">
        <w:rPr>
          <w:rFonts w:eastAsia="宋体"/>
        </w:rPr>
        <w:t xml:space="preserve"> relay UE on the </w:t>
      </w:r>
      <w:r>
        <w:rPr>
          <w:rFonts w:eastAsia="宋体"/>
        </w:rPr>
        <w:t>source indirect</w:t>
      </w:r>
      <w:r w:rsidRPr="00D5354C">
        <w:rPr>
          <w:rFonts w:eastAsia="宋体"/>
        </w:rPr>
        <w:t xml:space="preserve"> path</w:t>
      </w:r>
      <w:r w:rsidR="001B798E">
        <w:rPr>
          <w:rFonts w:eastAsia="宋体" w:hint="eastAsia"/>
        </w:rPr>
        <w:t>.</w:t>
      </w:r>
    </w:p>
    <w:p w14:paraId="519EF0ED" w14:textId="708D0E63" w:rsidR="00D5354C" w:rsidRPr="003B5A00" w:rsidRDefault="001B798E" w:rsidP="00264298">
      <w:pPr>
        <w:pStyle w:val="1st-Proposal-YJ"/>
        <w:spacing w:before="156" w:after="156"/>
        <w:rPr>
          <w:rFonts w:eastAsia="宋体"/>
        </w:rPr>
      </w:pPr>
      <w:bookmarkStart w:id="18" w:name="_Toc173334848"/>
      <w:bookmarkStart w:id="19" w:name="_Toc188345278"/>
      <w:bookmarkStart w:id="20" w:name="_Toc188427772"/>
      <w:r w:rsidRPr="003B5A00">
        <w:rPr>
          <w:rFonts w:eastAsia="宋体" w:hint="eastAsia"/>
          <w:i w:val="0"/>
        </w:rPr>
        <w:t>Using</w:t>
      </w:r>
      <w:r w:rsidRPr="003B5A00">
        <w:rPr>
          <w:rFonts w:eastAsia="宋体"/>
          <w:i w:val="0"/>
        </w:rPr>
        <w:t xml:space="preserve"> </w:t>
      </w:r>
      <w:proofErr w:type="spellStart"/>
      <w:r w:rsidRPr="003B5A00">
        <w:rPr>
          <w:rFonts w:eastAsia="宋体"/>
        </w:rPr>
        <w:t>reconfigurationWithSync</w:t>
      </w:r>
      <w:proofErr w:type="spellEnd"/>
      <w:r w:rsidRPr="003B5A00">
        <w:rPr>
          <w:rFonts w:eastAsia="宋体"/>
          <w:i w:val="0"/>
        </w:rPr>
        <w:t xml:space="preserve"> without </w:t>
      </w:r>
      <w:proofErr w:type="spellStart"/>
      <w:r w:rsidRPr="003B5A00">
        <w:rPr>
          <w:rFonts w:eastAsia="宋体"/>
          <w:i w:val="0"/>
        </w:rPr>
        <w:t>sl-</w:t>
      </w:r>
      <w:r w:rsidRPr="003B5A00">
        <w:rPr>
          <w:rFonts w:eastAsia="宋体"/>
        </w:rPr>
        <w:t>PathSwitchConfig</w:t>
      </w:r>
      <w:proofErr w:type="spellEnd"/>
      <w:r w:rsidRPr="003B5A00">
        <w:rPr>
          <w:rFonts w:eastAsia="宋体"/>
          <w:i w:val="0"/>
        </w:rPr>
        <w:t xml:space="preserve"> for path switching of Scenario A </w:t>
      </w:r>
      <w:r w:rsidR="003B5A00" w:rsidRPr="003B5A00">
        <w:rPr>
          <w:rFonts w:eastAsia="宋体"/>
          <w:i w:val="0"/>
        </w:rPr>
        <w:t xml:space="preserve">and </w:t>
      </w:r>
      <w:r w:rsidRPr="003B5A00">
        <w:rPr>
          <w:rFonts w:eastAsia="宋体"/>
          <w:i w:val="0"/>
        </w:rPr>
        <w:t>an added step to release the first relay UE</w:t>
      </w:r>
      <w:r w:rsidR="003B5A00" w:rsidRPr="003B5A00">
        <w:rPr>
          <w:rFonts w:eastAsia="宋体"/>
          <w:i w:val="0"/>
        </w:rPr>
        <w:t xml:space="preserve"> of the source indirect path.</w:t>
      </w:r>
      <w:bookmarkEnd w:id="18"/>
      <w:bookmarkEnd w:id="19"/>
      <w:bookmarkEnd w:id="20"/>
      <w:r w:rsidRPr="003B5A00">
        <w:rPr>
          <w:rFonts w:eastAsia="宋体"/>
          <w:i w:val="0"/>
        </w:rPr>
        <w:t xml:space="preserve"> </w:t>
      </w:r>
    </w:p>
    <w:p w14:paraId="131510F7" w14:textId="0ADB1F17" w:rsidR="00800ACA" w:rsidRPr="00800ACA" w:rsidRDefault="000C062D" w:rsidP="00A205C1">
      <w:pPr>
        <w:pStyle w:val="a3"/>
        <w:numPr>
          <w:ilvl w:val="1"/>
          <w:numId w:val="1"/>
        </w:numPr>
        <w:spacing w:before="156" w:after="156"/>
        <w:ind w:firstLineChars="0"/>
        <w:outlineLvl w:val="1"/>
        <w:rPr>
          <w:rFonts w:eastAsia="宋体" w:cs="Times New Roman"/>
          <w:b/>
          <w:sz w:val="24"/>
          <w:szCs w:val="24"/>
        </w:rPr>
      </w:pPr>
      <w:r w:rsidRPr="000C062D">
        <w:rPr>
          <w:rFonts w:eastAsia="宋体" w:cs="Times New Roman"/>
          <w:b/>
          <w:sz w:val="24"/>
          <w:szCs w:val="24"/>
        </w:rPr>
        <w:t xml:space="preserve">Basic </w:t>
      </w:r>
      <w:r w:rsidR="00800ACA" w:rsidRPr="00800ACA">
        <w:rPr>
          <w:rFonts w:eastAsia="宋体" w:cs="Times New Roman"/>
          <w:b/>
          <w:sz w:val="24"/>
          <w:szCs w:val="24"/>
        </w:rPr>
        <w:t>Pr</w:t>
      </w:r>
      <w:r w:rsidR="00800ACA" w:rsidRPr="00800ACA">
        <w:rPr>
          <w:rFonts w:eastAsia="宋体" w:cs="Times New Roman" w:hint="eastAsia"/>
          <w:b/>
          <w:sz w:val="24"/>
          <w:szCs w:val="24"/>
        </w:rPr>
        <w:t>o</w:t>
      </w:r>
      <w:r w:rsidR="00800ACA" w:rsidRPr="00800ACA">
        <w:rPr>
          <w:rFonts w:eastAsia="宋体" w:cs="Times New Roman"/>
          <w:b/>
          <w:sz w:val="24"/>
          <w:szCs w:val="24"/>
        </w:rPr>
        <w:t xml:space="preserve">cedures </w:t>
      </w:r>
      <w:r w:rsidR="00D5354C">
        <w:rPr>
          <w:rFonts w:eastAsia="宋体" w:cs="Times New Roman"/>
          <w:b/>
          <w:sz w:val="24"/>
          <w:szCs w:val="24"/>
        </w:rPr>
        <w:t>f</w:t>
      </w:r>
      <w:r w:rsidR="00800ACA" w:rsidRPr="00800ACA">
        <w:rPr>
          <w:rFonts w:eastAsia="宋体" w:cs="Times New Roman" w:hint="eastAsia"/>
          <w:b/>
          <w:sz w:val="24"/>
          <w:szCs w:val="24"/>
        </w:rPr>
        <w:t>or</w:t>
      </w:r>
      <w:r w:rsidR="00800ACA" w:rsidRPr="00800ACA">
        <w:rPr>
          <w:rFonts w:eastAsia="宋体" w:cs="Times New Roman"/>
          <w:b/>
          <w:sz w:val="24"/>
          <w:szCs w:val="24"/>
        </w:rPr>
        <w:t xml:space="preserve"> Scenario </w:t>
      </w:r>
      <w:r w:rsidR="00D5354C">
        <w:rPr>
          <w:rFonts w:eastAsia="宋体" w:cs="Times New Roman" w:hint="eastAsia"/>
          <w:b/>
          <w:sz w:val="24"/>
          <w:szCs w:val="24"/>
        </w:rPr>
        <w:t>B</w:t>
      </w:r>
    </w:p>
    <w:p w14:paraId="7F2CF92B" w14:textId="30B9E76D" w:rsidR="00D5354C" w:rsidRPr="00D5354C" w:rsidRDefault="00D5354C" w:rsidP="00D5354C">
      <w:pPr>
        <w:spacing w:before="156" w:after="156"/>
        <w:rPr>
          <w:rFonts w:eastAsia="宋体"/>
        </w:rPr>
      </w:pPr>
      <w:r w:rsidRPr="00D5354C">
        <w:rPr>
          <w:rFonts w:eastAsia="宋体"/>
        </w:rPr>
        <w:lastRenderedPageBreak/>
        <w:t>Given the source path is a</w:t>
      </w:r>
      <w:r>
        <w:rPr>
          <w:rFonts w:eastAsia="宋体"/>
        </w:rPr>
        <w:t xml:space="preserve"> </w:t>
      </w:r>
      <w:r>
        <w:rPr>
          <w:rFonts w:eastAsia="宋体" w:hint="eastAsia"/>
        </w:rPr>
        <w:t>multi</w:t>
      </w:r>
      <w:r>
        <w:rPr>
          <w:rFonts w:eastAsia="宋体"/>
        </w:rPr>
        <w:t>-</w:t>
      </w:r>
      <w:r>
        <w:rPr>
          <w:rFonts w:eastAsia="宋体" w:hint="eastAsia"/>
        </w:rPr>
        <w:t>hop</w:t>
      </w:r>
      <w:r w:rsidRPr="00D5354C">
        <w:rPr>
          <w:rFonts w:eastAsia="宋体"/>
        </w:rPr>
        <w:t xml:space="preserve"> indirect path and the target path is a </w:t>
      </w:r>
      <w:r>
        <w:rPr>
          <w:rFonts w:cs="Times New Roman"/>
        </w:rPr>
        <w:t xml:space="preserve">single-hop indirect </w:t>
      </w:r>
      <w:r w:rsidRPr="00D5354C">
        <w:rPr>
          <w:rFonts w:eastAsia="宋体"/>
        </w:rPr>
        <w:t xml:space="preserve">path, </w:t>
      </w:r>
      <w:proofErr w:type="spellStart"/>
      <w:r w:rsidRPr="00D5354C">
        <w:rPr>
          <w:rFonts w:eastAsia="宋体"/>
          <w:i/>
        </w:rPr>
        <w:t>reconfigurationWithSync</w:t>
      </w:r>
      <w:proofErr w:type="spellEnd"/>
      <w:r w:rsidRPr="00D5354C">
        <w:rPr>
          <w:rFonts w:eastAsia="宋体"/>
        </w:rPr>
        <w:t xml:space="preserve"> </w:t>
      </w:r>
      <w:r>
        <w:rPr>
          <w:rFonts w:eastAsia="宋体"/>
        </w:rPr>
        <w:t>including</w:t>
      </w:r>
      <w:r w:rsidRPr="00D5354C">
        <w:rPr>
          <w:rFonts w:eastAsia="宋体"/>
        </w:rPr>
        <w:t xml:space="preserve"> </w:t>
      </w:r>
      <w:proofErr w:type="spellStart"/>
      <w:r w:rsidRPr="00D5354C">
        <w:rPr>
          <w:rFonts w:eastAsia="宋体"/>
          <w:i/>
          <w:iCs/>
        </w:rPr>
        <w:t>sl-PathSwitchConfig</w:t>
      </w:r>
      <w:proofErr w:type="spellEnd"/>
      <w:r w:rsidRPr="00D5354C">
        <w:rPr>
          <w:rFonts w:eastAsia="宋体"/>
        </w:rPr>
        <w:t xml:space="preserve"> </w:t>
      </w:r>
      <w:r w:rsidR="00CF7334">
        <w:rPr>
          <w:rFonts w:eastAsia="宋体"/>
        </w:rPr>
        <w:t xml:space="preserve">and </w:t>
      </w:r>
      <w:r w:rsidR="00CF7334">
        <w:rPr>
          <w:rFonts w:eastAsia="宋体" w:hint="eastAsia"/>
        </w:rPr>
        <w:t>the</w:t>
      </w:r>
      <w:r w:rsidR="00CF7334">
        <w:rPr>
          <w:rFonts w:eastAsia="宋体"/>
        </w:rPr>
        <w:t xml:space="preserve"> related processes </w:t>
      </w:r>
      <w:r w:rsidR="008A4941">
        <w:rPr>
          <w:rFonts w:eastAsia="宋体"/>
        </w:rPr>
        <w:t>in TS38.331 [2]</w:t>
      </w:r>
      <w:r w:rsidR="006A5CD8">
        <w:rPr>
          <w:rFonts w:eastAsia="宋体"/>
        </w:rPr>
        <w:t xml:space="preserve"> </w:t>
      </w:r>
      <w:r w:rsidRPr="00D5354C">
        <w:rPr>
          <w:rFonts w:eastAsia="宋体"/>
        </w:rPr>
        <w:t xml:space="preserve">can be used </w:t>
      </w:r>
      <w:r w:rsidRPr="00D5354C">
        <w:rPr>
          <w:rFonts w:eastAsia="宋体" w:hint="eastAsia"/>
        </w:rPr>
        <w:t>for</w:t>
      </w:r>
      <w:r w:rsidRPr="00D5354C">
        <w:rPr>
          <w:rFonts w:eastAsia="宋体"/>
        </w:rPr>
        <w:t xml:space="preserve"> </w:t>
      </w:r>
      <w:r w:rsidRPr="00D5354C">
        <w:rPr>
          <w:rFonts w:eastAsia="宋体" w:hint="eastAsia"/>
        </w:rPr>
        <w:t>scenario</w:t>
      </w:r>
      <w:r w:rsidRPr="00D5354C">
        <w:rPr>
          <w:rFonts w:eastAsia="宋体"/>
        </w:rPr>
        <w:t xml:space="preserve"> </w:t>
      </w:r>
      <w:r>
        <w:rPr>
          <w:rFonts w:eastAsia="宋体" w:hint="eastAsia"/>
        </w:rPr>
        <w:t>B</w:t>
      </w:r>
      <w:r w:rsidR="003B5A00">
        <w:rPr>
          <w:rFonts w:eastAsia="宋体" w:hint="eastAsia"/>
        </w:rPr>
        <w:t>.</w:t>
      </w:r>
      <w:r w:rsidR="003B5A00">
        <w:rPr>
          <w:rFonts w:eastAsia="宋体"/>
        </w:rPr>
        <w:t xml:space="preserve"> Similar to Scenario A, </w:t>
      </w:r>
      <w:r w:rsidR="003B5A00">
        <w:rPr>
          <w:rFonts w:eastAsia="宋体" w:hint="eastAsia"/>
        </w:rPr>
        <w:t>an</w:t>
      </w:r>
      <w:r w:rsidR="003B5A00">
        <w:rPr>
          <w:rFonts w:eastAsia="宋体"/>
        </w:rPr>
        <w:t xml:space="preserve"> </w:t>
      </w:r>
      <w:r w:rsidR="003B5A00" w:rsidRPr="00D5354C">
        <w:rPr>
          <w:rFonts w:eastAsia="宋体"/>
        </w:rPr>
        <w:t>added step to release the</w:t>
      </w:r>
      <w:r w:rsidR="003B5A00">
        <w:rPr>
          <w:rFonts w:eastAsia="宋体"/>
        </w:rPr>
        <w:t xml:space="preserve"> first</w:t>
      </w:r>
      <w:r w:rsidR="003B5A00" w:rsidRPr="00D5354C">
        <w:rPr>
          <w:rFonts w:eastAsia="宋体"/>
        </w:rPr>
        <w:t xml:space="preserve"> relay UE on the </w:t>
      </w:r>
      <w:r w:rsidR="003B5A00">
        <w:rPr>
          <w:rFonts w:eastAsia="宋体"/>
        </w:rPr>
        <w:t>source indirect</w:t>
      </w:r>
      <w:r w:rsidR="003B5A00" w:rsidRPr="00D5354C">
        <w:rPr>
          <w:rFonts w:eastAsia="宋体"/>
        </w:rPr>
        <w:t xml:space="preserve"> path</w:t>
      </w:r>
      <w:r w:rsidR="003B5A00">
        <w:rPr>
          <w:rFonts w:eastAsia="宋体"/>
        </w:rPr>
        <w:t xml:space="preserve"> </w:t>
      </w:r>
      <w:r w:rsidR="003B5A00" w:rsidRPr="00D5354C">
        <w:rPr>
          <w:rFonts w:eastAsia="宋体"/>
        </w:rPr>
        <w:t xml:space="preserve">is </w:t>
      </w:r>
      <w:r w:rsidR="003B5A00">
        <w:rPr>
          <w:rFonts w:eastAsia="宋体" w:hint="eastAsia"/>
        </w:rPr>
        <w:t>needed.</w:t>
      </w:r>
    </w:p>
    <w:p w14:paraId="3FB6B76A" w14:textId="069F13E7" w:rsidR="00C802A2" w:rsidRPr="003B5A00" w:rsidRDefault="00C802A2" w:rsidP="00C802A2">
      <w:pPr>
        <w:pStyle w:val="1st-Proposal-YJ"/>
        <w:spacing w:before="156" w:after="156"/>
        <w:rPr>
          <w:rFonts w:eastAsia="宋体"/>
        </w:rPr>
      </w:pPr>
      <w:bookmarkStart w:id="21" w:name="_Toc173334849"/>
      <w:bookmarkStart w:id="22" w:name="_Toc188345279"/>
      <w:bookmarkStart w:id="23" w:name="_Toc188427773"/>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3B5A00">
        <w:rPr>
          <w:rFonts w:eastAsia="宋体" w:hint="eastAsia"/>
          <w:i w:val="0"/>
        </w:rPr>
        <w:t>Using</w:t>
      </w:r>
      <w:r w:rsidRPr="003B5A00">
        <w:rPr>
          <w:rFonts w:eastAsia="宋体"/>
          <w:i w:val="0"/>
        </w:rPr>
        <w:t xml:space="preserve"> </w:t>
      </w:r>
      <w:proofErr w:type="spellStart"/>
      <w:r w:rsidRPr="003B5A00">
        <w:rPr>
          <w:rFonts w:eastAsia="宋体"/>
        </w:rPr>
        <w:t>reconfigurationWithSync</w:t>
      </w:r>
      <w:proofErr w:type="spellEnd"/>
      <w:r w:rsidRPr="003B5A00">
        <w:rPr>
          <w:rFonts w:eastAsia="宋体"/>
          <w:i w:val="0"/>
        </w:rPr>
        <w:t xml:space="preserve"> </w:t>
      </w:r>
      <w:r>
        <w:rPr>
          <w:rFonts w:eastAsia="宋体"/>
          <w:i w:val="0"/>
        </w:rPr>
        <w:t>including</w:t>
      </w:r>
      <w:r w:rsidRPr="003B5A00">
        <w:rPr>
          <w:rFonts w:eastAsia="宋体"/>
          <w:i w:val="0"/>
        </w:rPr>
        <w:t xml:space="preserve"> </w:t>
      </w:r>
      <w:proofErr w:type="spellStart"/>
      <w:r w:rsidRPr="003B5A00">
        <w:rPr>
          <w:rFonts w:eastAsia="宋体"/>
          <w:i w:val="0"/>
        </w:rPr>
        <w:t>sl-</w:t>
      </w:r>
      <w:r w:rsidRPr="003B5A00">
        <w:rPr>
          <w:rFonts w:eastAsia="宋体"/>
        </w:rPr>
        <w:t>PathSwitchConfig</w:t>
      </w:r>
      <w:proofErr w:type="spellEnd"/>
      <w:r w:rsidRPr="003B5A00">
        <w:rPr>
          <w:rFonts w:eastAsia="宋体"/>
          <w:i w:val="0"/>
        </w:rPr>
        <w:t xml:space="preserve"> for path switching of Scenario </w:t>
      </w:r>
      <w:r>
        <w:rPr>
          <w:rFonts w:eastAsia="宋体"/>
          <w:i w:val="0"/>
        </w:rPr>
        <w:t>B</w:t>
      </w:r>
      <w:r w:rsidRPr="003B5A00">
        <w:rPr>
          <w:rFonts w:eastAsia="宋体"/>
          <w:i w:val="0"/>
        </w:rPr>
        <w:t xml:space="preserve"> and an added step to release the first relay UE of the source indirect path.</w:t>
      </w:r>
      <w:bookmarkEnd w:id="21"/>
      <w:bookmarkEnd w:id="22"/>
      <w:bookmarkEnd w:id="23"/>
      <w:r w:rsidRPr="003B5A00">
        <w:rPr>
          <w:rFonts w:eastAsia="宋体"/>
          <w:i w:val="0"/>
        </w:rPr>
        <w:t xml:space="preserve"> </w:t>
      </w:r>
    </w:p>
    <w:p w14:paraId="49E26F13" w14:textId="7E4456F2" w:rsidR="000C062D" w:rsidRPr="000C062D" w:rsidRDefault="000C062D" w:rsidP="00A205C1">
      <w:pPr>
        <w:pStyle w:val="a3"/>
        <w:numPr>
          <w:ilvl w:val="1"/>
          <w:numId w:val="1"/>
        </w:numPr>
        <w:spacing w:before="156" w:after="156"/>
        <w:ind w:firstLineChars="0"/>
        <w:outlineLvl w:val="1"/>
        <w:rPr>
          <w:rFonts w:eastAsia="宋体" w:cs="Times New Roman"/>
          <w:b/>
          <w:sz w:val="24"/>
          <w:szCs w:val="24"/>
        </w:rPr>
      </w:pPr>
      <w:r>
        <w:rPr>
          <w:rFonts w:eastAsia="宋体" w:cs="Times New Roman"/>
          <w:b/>
          <w:sz w:val="24"/>
          <w:szCs w:val="24"/>
        </w:rPr>
        <w:t>Mobility of the Intermediate Relay</w:t>
      </w:r>
      <w:r w:rsidR="0044357A">
        <w:rPr>
          <w:rFonts w:eastAsia="宋体" w:cs="Times New Roman"/>
          <w:b/>
          <w:sz w:val="24"/>
          <w:szCs w:val="24"/>
        </w:rPr>
        <w:t xml:space="preserve"> UE</w:t>
      </w:r>
    </w:p>
    <w:p w14:paraId="44F71EC0" w14:textId="67A9F514" w:rsidR="000C062D" w:rsidRDefault="00A943E5" w:rsidP="000C062D">
      <w:pPr>
        <w:spacing w:before="156" w:after="156"/>
        <w:rPr>
          <w:rFonts w:eastAsia="宋体"/>
        </w:rPr>
      </w:pPr>
      <w:r w:rsidRPr="00A943E5">
        <w:rPr>
          <w:rFonts w:eastAsia="宋体"/>
        </w:rPr>
        <w:t>In RAN2#12</w:t>
      </w:r>
      <w:r>
        <w:rPr>
          <w:rFonts w:eastAsia="宋体"/>
        </w:rPr>
        <w:t>8</w:t>
      </w:r>
      <w:r w:rsidRPr="00A943E5">
        <w:rPr>
          <w:rFonts w:eastAsia="宋体"/>
        </w:rPr>
        <w:t xml:space="preserve"> [3] meeting, there is an agreement on</w:t>
      </w:r>
      <w:r>
        <w:rPr>
          <w:rFonts w:eastAsia="宋体"/>
        </w:rPr>
        <w:t xml:space="preserve"> </w:t>
      </w:r>
      <w:r>
        <w:rPr>
          <w:rFonts w:eastAsia="宋体" w:hint="eastAsia"/>
        </w:rPr>
        <w:t>control</w:t>
      </w:r>
      <w:r>
        <w:rPr>
          <w:rFonts w:eastAsia="宋体"/>
        </w:rPr>
        <w:t xml:space="preserve"> </w:t>
      </w:r>
      <w:r>
        <w:rPr>
          <w:rFonts w:eastAsia="宋体" w:hint="eastAsia"/>
        </w:rPr>
        <w:t>plan</w:t>
      </w:r>
      <w:r>
        <w:rPr>
          <w:rFonts w:eastAsia="宋体"/>
        </w:rPr>
        <w:t xml:space="preserve"> </w:t>
      </w:r>
      <w:r>
        <w:rPr>
          <w:rFonts w:eastAsia="宋体" w:hint="eastAsia"/>
        </w:rPr>
        <w:t>procedures</w:t>
      </w:r>
      <w:r w:rsidRPr="00A943E5">
        <w:rPr>
          <w:rFonts w:eastAsia="宋体"/>
        </w:rPr>
        <w:t xml:space="preserve"> shown as below:</w:t>
      </w:r>
    </w:p>
    <w:p w14:paraId="4F6425D6" w14:textId="7428D782" w:rsidR="00A943E5" w:rsidRDefault="00A943E5" w:rsidP="00B64128">
      <w:pPr>
        <w:pBdr>
          <w:top w:val="single" w:sz="4" w:space="1" w:color="auto"/>
          <w:left w:val="single" w:sz="4" w:space="4" w:color="auto"/>
          <w:bottom w:val="single" w:sz="4" w:space="1" w:color="auto"/>
          <w:right w:val="single" w:sz="4" w:space="4" w:color="auto"/>
        </w:pBdr>
        <w:spacing w:before="156" w:after="156"/>
        <w:rPr>
          <w:rFonts w:eastAsia="宋体"/>
        </w:rPr>
      </w:pPr>
      <w:r w:rsidRPr="00A943E5">
        <w:rPr>
          <w:rFonts w:eastAsia="宋体"/>
        </w:rPr>
        <w:t>In one approach (“approach 2”) of U2N relays, Intermediate Relay UEs (other than the Last Relay UE) can be in any RRC state when the U2N remote UE is in RRC_CONNECTED.</w:t>
      </w:r>
    </w:p>
    <w:p w14:paraId="175E7AAA" w14:textId="52D5F457" w:rsidR="000C062D" w:rsidRPr="000C062D" w:rsidRDefault="00B64128" w:rsidP="000C062D">
      <w:pPr>
        <w:spacing w:before="156" w:after="156"/>
        <w:rPr>
          <w:rFonts w:eastAsia="宋体"/>
        </w:rPr>
      </w:pPr>
      <w:r>
        <w:rPr>
          <w:rFonts w:eastAsia="宋体" w:hint="eastAsia"/>
        </w:rPr>
        <w:t>A</w:t>
      </w:r>
      <w:r>
        <w:rPr>
          <w:rFonts w:eastAsia="宋体"/>
        </w:rPr>
        <w:t>ccording to the agreement, t</w:t>
      </w:r>
      <w:r w:rsidR="000C062D">
        <w:rPr>
          <w:rFonts w:eastAsia="宋体" w:hint="eastAsia"/>
        </w:rPr>
        <w:t>he</w:t>
      </w:r>
      <w:r w:rsidR="000C062D">
        <w:rPr>
          <w:rFonts w:eastAsia="宋体"/>
        </w:rPr>
        <w:t xml:space="preserve"> intermediate Relay</w:t>
      </w:r>
      <w:r w:rsidR="0044357A">
        <w:rPr>
          <w:rFonts w:eastAsia="宋体"/>
        </w:rPr>
        <w:t xml:space="preserve"> UE </w:t>
      </w:r>
      <w:r w:rsidR="000C062D">
        <w:rPr>
          <w:rFonts w:eastAsia="宋体"/>
        </w:rPr>
        <w:t>may stay in RRC_INACTIVED or RRC_IDLE when it is serving the Remote UE.</w:t>
      </w:r>
      <w:r w:rsidR="0044357A">
        <w:rPr>
          <w:rFonts w:eastAsia="宋体"/>
        </w:rPr>
        <w:t xml:space="preserve"> Thus</w:t>
      </w:r>
      <w:r w:rsidR="000C062D">
        <w:rPr>
          <w:rFonts w:eastAsia="宋体"/>
        </w:rPr>
        <w:t xml:space="preserve"> </w:t>
      </w:r>
      <w:r w:rsidR="0044357A" w:rsidRPr="0044357A">
        <w:rPr>
          <w:rFonts w:eastAsia="宋体"/>
        </w:rPr>
        <w:t xml:space="preserve">the intermediate Relay </w:t>
      </w:r>
      <w:r w:rsidR="0044357A">
        <w:rPr>
          <w:rFonts w:eastAsia="宋体"/>
        </w:rPr>
        <w:t xml:space="preserve">UE </w:t>
      </w:r>
      <w:r w:rsidR="0044357A" w:rsidRPr="0044357A">
        <w:rPr>
          <w:rFonts w:eastAsia="宋体"/>
        </w:rPr>
        <w:t>can trigger cell reselection</w:t>
      </w:r>
      <w:r w:rsidR="0044357A">
        <w:rPr>
          <w:rFonts w:eastAsia="宋体"/>
        </w:rPr>
        <w:t xml:space="preserve"> or relay </w:t>
      </w:r>
      <w:r w:rsidR="005A4957">
        <w:rPr>
          <w:rFonts w:eastAsia="宋体"/>
        </w:rPr>
        <w:t xml:space="preserve">UE </w:t>
      </w:r>
      <w:r w:rsidR="0044357A">
        <w:rPr>
          <w:rFonts w:eastAsia="宋体"/>
        </w:rPr>
        <w:t>reselection</w:t>
      </w:r>
      <w:r w:rsidR="0044357A" w:rsidRPr="0044357A">
        <w:rPr>
          <w:rFonts w:eastAsia="宋体"/>
        </w:rPr>
        <w:t xml:space="preserve">, but the </w:t>
      </w:r>
      <w:r w:rsidR="0044357A">
        <w:rPr>
          <w:rFonts w:eastAsia="宋体"/>
        </w:rPr>
        <w:t xml:space="preserve">serving cell of the Remote UE </w:t>
      </w:r>
      <w:r w:rsidR="0044357A" w:rsidRPr="0044357A">
        <w:rPr>
          <w:rFonts w:eastAsia="宋体"/>
        </w:rPr>
        <w:t>may not be aware of it.</w:t>
      </w:r>
      <w:r w:rsidR="0044357A">
        <w:rPr>
          <w:rFonts w:eastAsia="宋体"/>
        </w:rPr>
        <w:t xml:space="preserve"> Such reselection may lead to the service</w:t>
      </w:r>
      <w:r w:rsidR="0044357A" w:rsidRPr="0044357A">
        <w:rPr>
          <w:rFonts w:eastAsia="宋体"/>
        </w:rPr>
        <w:t xml:space="preserve"> interruption.</w:t>
      </w:r>
      <w:r w:rsidR="0044357A">
        <w:rPr>
          <w:rFonts w:eastAsia="宋体"/>
        </w:rPr>
        <w:t xml:space="preserve"> To solve </w:t>
      </w:r>
      <w:r w:rsidR="000B70E5">
        <w:rPr>
          <w:rFonts w:eastAsia="宋体"/>
        </w:rPr>
        <w:t>this</w:t>
      </w:r>
      <w:r w:rsidR="0044357A">
        <w:rPr>
          <w:rFonts w:eastAsia="宋体"/>
        </w:rPr>
        <w:t xml:space="preserve"> problem, the </w:t>
      </w:r>
      <w:r w:rsidR="002076B7">
        <w:rPr>
          <w:rFonts w:eastAsia="宋体"/>
        </w:rPr>
        <w:t>intermediate relay UE can send notification</w:t>
      </w:r>
      <w:r w:rsidR="00590DEF">
        <w:rPr>
          <w:rFonts w:eastAsia="宋体"/>
        </w:rPr>
        <w:t xml:space="preserve"> mess</w:t>
      </w:r>
      <w:r w:rsidR="00692E4D">
        <w:rPr>
          <w:rFonts w:eastAsia="宋体"/>
        </w:rPr>
        <w:t>a</w:t>
      </w:r>
      <w:r w:rsidR="00590DEF">
        <w:rPr>
          <w:rFonts w:eastAsia="宋体"/>
        </w:rPr>
        <w:t>ge</w:t>
      </w:r>
      <w:r w:rsidR="002076B7">
        <w:rPr>
          <w:rFonts w:eastAsia="宋体"/>
        </w:rPr>
        <w:t xml:space="preserve"> to the Remote UE. As a result, the Remote UE can perform RRC connection reestablishment procedure</w:t>
      </w:r>
      <w:r w:rsidR="00692E4D">
        <w:rPr>
          <w:rFonts w:eastAsia="宋体"/>
        </w:rPr>
        <w:t xml:space="preserve"> accordingly</w:t>
      </w:r>
      <w:r w:rsidR="002076B7">
        <w:rPr>
          <w:rFonts w:eastAsia="宋体"/>
        </w:rPr>
        <w:t>.</w:t>
      </w:r>
    </w:p>
    <w:p w14:paraId="32C184CB" w14:textId="4DCE2AB9" w:rsidR="0044357A" w:rsidRPr="002076B7" w:rsidRDefault="0044357A" w:rsidP="002076B7">
      <w:pPr>
        <w:pStyle w:val="1st-ob-YJ"/>
        <w:spacing w:before="156" w:after="156"/>
        <w:rPr>
          <w:rFonts w:eastAsia="宋体"/>
          <w:i w:val="0"/>
        </w:rPr>
      </w:pPr>
      <w:bookmarkStart w:id="24" w:name="_Toc173334846"/>
      <w:bookmarkStart w:id="25" w:name="_Toc188345277"/>
      <w:bookmarkStart w:id="26" w:name="_Toc188427771"/>
      <w:r w:rsidRPr="002076B7">
        <w:rPr>
          <w:rFonts w:eastAsia="宋体"/>
          <w:i w:val="0"/>
        </w:rPr>
        <w:t>The</w:t>
      </w:r>
      <w:r w:rsidR="002076B7" w:rsidRPr="002076B7">
        <w:rPr>
          <w:rFonts w:eastAsia="宋体"/>
          <w:i w:val="0"/>
        </w:rPr>
        <w:t xml:space="preserve"> intermediate Relay UE stay</w:t>
      </w:r>
      <w:r w:rsidR="00590DEF">
        <w:rPr>
          <w:rFonts w:eastAsia="宋体"/>
          <w:i w:val="0"/>
        </w:rPr>
        <w:t>ing</w:t>
      </w:r>
      <w:r w:rsidR="002076B7" w:rsidRPr="002076B7">
        <w:rPr>
          <w:rFonts w:eastAsia="宋体"/>
          <w:i w:val="0"/>
        </w:rPr>
        <w:t xml:space="preserve"> in RRC_INACTIVED or RRC_IDLE </w:t>
      </w:r>
      <w:r w:rsidR="002076B7" w:rsidRPr="002076B7">
        <w:rPr>
          <w:rFonts w:eastAsia="宋体" w:hint="eastAsia"/>
          <w:i w:val="0"/>
        </w:rPr>
        <w:t>may</w:t>
      </w:r>
      <w:r w:rsidR="002076B7" w:rsidRPr="002076B7">
        <w:rPr>
          <w:rFonts w:eastAsia="宋体"/>
          <w:i w:val="0"/>
        </w:rPr>
        <w:t xml:space="preserve"> trigger cell reselection or relay reselection, which may lead to the service interruption</w:t>
      </w:r>
      <w:r w:rsidR="00590DEF">
        <w:rPr>
          <w:rFonts w:eastAsia="宋体"/>
          <w:i w:val="0"/>
        </w:rPr>
        <w:t xml:space="preserve"> of Remote UE</w:t>
      </w:r>
      <w:r w:rsidRPr="002076B7">
        <w:rPr>
          <w:rFonts w:eastAsia="宋体"/>
          <w:i w:val="0"/>
        </w:rPr>
        <w:t>.</w:t>
      </w:r>
      <w:bookmarkEnd w:id="24"/>
      <w:bookmarkEnd w:id="25"/>
      <w:bookmarkEnd w:id="26"/>
    </w:p>
    <w:p w14:paraId="3FCCAAB5" w14:textId="5FBBD7BA" w:rsidR="000C062D" w:rsidRPr="0093364F" w:rsidRDefault="00590DEF" w:rsidP="0093364F">
      <w:pPr>
        <w:pStyle w:val="1st-Proposal-YJ"/>
        <w:spacing w:before="156" w:after="156"/>
        <w:rPr>
          <w:rFonts w:eastAsia="宋体"/>
          <w:i w:val="0"/>
        </w:rPr>
      </w:pPr>
      <w:bookmarkStart w:id="27" w:name="_Toc188345280"/>
      <w:bookmarkStart w:id="28" w:name="_Toc188427774"/>
      <w:r w:rsidRPr="0093364F">
        <w:rPr>
          <w:rFonts w:eastAsia="宋体" w:hint="eastAsia"/>
          <w:i w:val="0"/>
        </w:rPr>
        <w:t>Upon</w:t>
      </w:r>
      <w:r w:rsidRPr="0093364F">
        <w:rPr>
          <w:rFonts w:eastAsia="宋体"/>
          <w:i w:val="0"/>
        </w:rPr>
        <w:t xml:space="preserve"> cell reselection or relay </w:t>
      </w:r>
      <w:r w:rsidR="005A4957">
        <w:rPr>
          <w:rFonts w:eastAsia="宋体"/>
          <w:i w:val="0"/>
        </w:rPr>
        <w:t xml:space="preserve">UE </w:t>
      </w:r>
      <w:r w:rsidRPr="0093364F">
        <w:rPr>
          <w:rFonts w:eastAsia="宋体"/>
          <w:i w:val="0"/>
        </w:rPr>
        <w:t>reselection</w:t>
      </w:r>
      <w:r w:rsidR="002076B7" w:rsidRPr="0093364F">
        <w:rPr>
          <w:rFonts w:eastAsia="宋体"/>
          <w:i w:val="0"/>
        </w:rPr>
        <w:t xml:space="preserve">, the intermediate relay UE can send notification </w:t>
      </w:r>
      <w:r w:rsidRPr="0093364F">
        <w:rPr>
          <w:rFonts w:eastAsia="宋体"/>
          <w:i w:val="0"/>
        </w:rPr>
        <w:t xml:space="preserve">message </w:t>
      </w:r>
      <w:r w:rsidR="002076B7" w:rsidRPr="0093364F">
        <w:rPr>
          <w:rFonts w:eastAsia="宋体"/>
          <w:i w:val="0"/>
        </w:rPr>
        <w:t>to the Remote UE. As a result, the Remote UE can perform RRC connection reestablishment procedure</w:t>
      </w:r>
      <w:r w:rsidR="00692E4D" w:rsidRPr="0093364F">
        <w:rPr>
          <w:rFonts w:eastAsia="宋体"/>
          <w:i w:val="0"/>
        </w:rPr>
        <w:t xml:space="preserve"> accordingly</w:t>
      </w:r>
      <w:r w:rsidR="002076B7" w:rsidRPr="0093364F">
        <w:rPr>
          <w:rFonts w:eastAsia="宋体"/>
          <w:i w:val="0"/>
        </w:rPr>
        <w:t>.</w:t>
      </w:r>
      <w:bookmarkEnd w:id="27"/>
      <w:bookmarkEnd w:id="28"/>
      <w:r w:rsidR="002076B7" w:rsidRPr="0093364F">
        <w:rPr>
          <w:rFonts w:eastAsia="宋体"/>
          <w:i w:val="0"/>
        </w:rPr>
        <w:t xml:space="preserve"> </w:t>
      </w:r>
    </w:p>
    <w:p w14:paraId="1078F8B6" w14:textId="23E033FD" w:rsidR="0044023B" w:rsidRPr="0058172A" w:rsidRDefault="0044023B" w:rsidP="0058172A">
      <w:pPr>
        <w:pStyle w:val="a3"/>
        <w:numPr>
          <w:ilvl w:val="1"/>
          <w:numId w:val="1"/>
        </w:numPr>
        <w:spacing w:before="156" w:after="156"/>
        <w:ind w:firstLineChars="0"/>
        <w:outlineLvl w:val="1"/>
        <w:rPr>
          <w:rFonts w:eastAsia="宋体" w:cs="Times New Roman"/>
          <w:b/>
          <w:sz w:val="24"/>
          <w:szCs w:val="24"/>
        </w:rPr>
      </w:pPr>
      <w:r w:rsidRPr="0058172A">
        <w:rPr>
          <w:rFonts w:eastAsia="宋体" w:cs="Times New Roman"/>
          <w:b/>
          <w:sz w:val="24"/>
          <w:szCs w:val="24"/>
        </w:rPr>
        <w:t>Role type change</w:t>
      </w:r>
    </w:p>
    <w:p w14:paraId="6B373624" w14:textId="2FCBBB35" w:rsidR="0044023B" w:rsidRDefault="0044023B" w:rsidP="0044023B">
      <w:pPr>
        <w:spacing w:before="156" w:after="156"/>
        <w:rPr>
          <w:rFonts w:eastAsiaTheme="minorEastAsia"/>
        </w:rPr>
      </w:pPr>
      <w:r>
        <w:rPr>
          <w:rFonts w:eastAsiaTheme="minorEastAsia" w:hint="eastAsia"/>
        </w:rPr>
        <w:t>I</w:t>
      </w:r>
      <w:r>
        <w:rPr>
          <w:rFonts w:eastAsiaTheme="minorEastAsia"/>
        </w:rPr>
        <w:t xml:space="preserve">t is possible that during the multi-hop U2N relay service undergoing, the U2N last relay UE’s </w:t>
      </w:r>
      <w:proofErr w:type="spellStart"/>
      <w:r>
        <w:rPr>
          <w:rFonts w:eastAsiaTheme="minorEastAsia"/>
        </w:rPr>
        <w:t>Uu</w:t>
      </w:r>
      <w:proofErr w:type="spellEnd"/>
      <w:r>
        <w:rPr>
          <w:rFonts w:eastAsiaTheme="minorEastAsia"/>
        </w:rPr>
        <w:t xml:space="preserve"> quality becomes worse that it cannot act as the U2N last relay UE anymore. In this case, traditionally according to Rel-18 </w:t>
      </w:r>
      <w:proofErr w:type="spellStart"/>
      <w:r>
        <w:rPr>
          <w:rFonts w:eastAsiaTheme="minorEastAsia"/>
        </w:rPr>
        <w:t>behaviour</w:t>
      </w:r>
      <w:proofErr w:type="spellEnd"/>
      <w:r>
        <w:rPr>
          <w:rFonts w:eastAsiaTheme="minorEastAsia"/>
        </w:rPr>
        <w:t>, the U2N last relay UE will send notification message towards U2N remote UE, to trigger the upper layer to release the current PC5 RRC connection. However, when it comes to Rel-19, one alternative way is that the U2N last relay UE can change its role towards U2N intermediate UE.</w:t>
      </w:r>
    </w:p>
    <w:p w14:paraId="35D9A976" w14:textId="5B344100" w:rsidR="0044023B" w:rsidRDefault="0044023B" w:rsidP="0044023B">
      <w:pPr>
        <w:spacing w:before="156" w:after="156"/>
        <w:rPr>
          <w:rFonts w:eastAsiaTheme="minorEastAsia"/>
        </w:rPr>
      </w:pPr>
      <w:r>
        <w:rPr>
          <w:rFonts w:eastAsiaTheme="minorEastAsia"/>
        </w:rPr>
        <w:t>In details, since its PC5 connection with the U2N remote UE is still stable, the U2N remote UE does not necessarily need to release the PC5 connection with the U2N last relay UE. Instead, the U2N last relay UE would be configured to change its role towards U2N intermediate UE, and it would further perform U2N last relay UE selection/reselection, so that to construct a multi-hop U2N relay link.</w:t>
      </w:r>
    </w:p>
    <w:p w14:paraId="7EAE7CC1" w14:textId="31711DA7" w:rsidR="0044023B" w:rsidRDefault="0044023B" w:rsidP="0044023B">
      <w:pPr>
        <w:spacing w:before="156" w:after="156"/>
        <w:rPr>
          <w:rFonts w:eastAsiaTheme="minorEastAsia"/>
        </w:rPr>
      </w:pPr>
      <w:r>
        <w:rPr>
          <w:rFonts w:eastAsiaTheme="minorEastAsia" w:hint="eastAsia"/>
        </w:rPr>
        <w:t>O</w:t>
      </w:r>
      <w:r>
        <w:rPr>
          <w:rFonts w:eastAsiaTheme="minorEastAsia"/>
        </w:rPr>
        <w:t>n the other hand, it is also possible that</w:t>
      </w:r>
      <w:r w:rsidR="007500A9">
        <w:rPr>
          <w:rFonts w:eastAsiaTheme="minorEastAsia"/>
        </w:rPr>
        <w:t xml:space="preserve"> the U2N intermediate relay UE would be configured to change its role towards U2N last relay UE, so that the multi-hop U2N relay link would be switched to single-hop U2N relay link.</w:t>
      </w:r>
    </w:p>
    <w:p w14:paraId="082645B2" w14:textId="2BB47539" w:rsidR="007500A9" w:rsidRPr="0093364F" w:rsidRDefault="007500A9" w:rsidP="007500A9">
      <w:pPr>
        <w:pStyle w:val="1st-Proposal-YJ"/>
        <w:spacing w:before="156" w:after="156"/>
        <w:rPr>
          <w:rFonts w:eastAsia="宋体"/>
          <w:i w:val="0"/>
        </w:rPr>
      </w:pPr>
      <w:bookmarkStart w:id="29" w:name="_Toc188427775"/>
      <w:r>
        <w:rPr>
          <w:rFonts w:eastAsia="宋体"/>
          <w:i w:val="0"/>
        </w:rPr>
        <w:t>RAN2 should discuss whether to allow the U2N last relay UE and/or U2N intermediate relay UE to perform role type change while maintain the PC5-RRC connection with U2N remote UE for service continuity.</w:t>
      </w:r>
      <w:bookmarkEnd w:id="29"/>
      <w:r w:rsidRPr="0093364F">
        <w:rPr>
          <w:rFonts w:eastAsia="宋体"/>
          <w:i w:val="0"/>
        </w:rPr>
        <w:t xml:space="preserve"> </w:t>
      </w:r>
    </w:p>
    <w:p w14:paraId="5B8B6503" w14:textId="77777777" w:rsidR="007500A9" w:rsidRPr="0058172A" w:rsidRDefault="007500A9" w:rsidP="0058172A">
      <w:pPr>
        <w:spacing w:before="156" w:after="156"/>
        <w:rPr>
          <w:rFonts w:eastAsiaTheme="minorEastAsia"/>
        </w:rPr>
      </w:pPr>
    </w:p>
    <w:p w14:paraId="227A140D" w14:textId="752C29F8" w:rsidR="00B70598" w:rsidRPr="00F40375" w:rsidRDefault="00B70598" w:rsidP="003E1C7E">
      <w:pPr>
        <w:pStyle w:val="1"/>
        <w:numPr>
          <w:ilvl w:val="0"/>
          <w:numId w:val="1"/>
        </w:numPr>
        <w:spacing w:beforeLines="0" w:before="0" w:after="156"/>
        <w:rPr>
          <w:rFonts w:eastAsia="宋体"/>
          <w:sz w:val="28"/>
          <w:szCs w:val="28"/>
        </w:rPr>
      </w:pPr>
      <w:r w:rsidRPr="00F40375">
        <w:rPr>
          <w:rFonts w:eastAsia="宋体"/>
          <w:sz w:val="28"/>
          <w:szCs w:val="28"/>
        </w:rPr>
        <w:t>Conclusion</w:t>
      </w:r>
    </w:p>
    <w:p w14:paraId="3D57794A" w14:textId="63F2D369" w:rsidR="00567198" w:rsidRPr="00F40375" w:rsidRDefault="00442E1B" w:rsidP="004D7FB6">
      <w:pPr>
        <w:spacing w:before="156" w:after="156"/>
        <w:rPr>
          <w:rFonts w:eastAsia="宋体" w:cs="Times New Roman"/>
        </w:rPr>
      </w:pPr>
      <w:r w:rsidRPr="00442E1B">
        <w:rPr>
          <w:rFonts w:eastAsia="宋体" w:cs="Times New Roman"/>
        </w:rPr>
        <w:t xml:space="preserve">Based on the discussion in this </w:t>
      </w:r>
      <w:r>
        <w:rPr>
          <w:rFonts w:eastAsia="宋体" w:cs="Times New Roman"/>
        </w:rPr>
        <w:t>document</w:t>
      </w:r>
      <w:r w:rsidRPr="00442E1B">
        <w:rPr>
          <w:rFonts w:eastAsia="宋体" w:cs="Times New Roman"/>
        </w:rPr>
        <w:t xml:space="preserve">, we have the following </w:t>
      </w:r>
      <w:r>
        <w:rPr>
          <w:rFonts w:eastAsia="宋体" w:cs="Times New Roman"/>
        </w:rPr>
        <w:t>observations</w:t>
      </w:r>
      <w:r w:rsidRPr="00442E1B">
        <w:rPr>
          <w:rFonts w:eastAsia="宋体" w:cs="Times New Roman"/>
        </w:rPr>
        <w:t xml:space="preserve"> and </w:t>
      </w:r>
      <w:r>
        <w:rPr>
          <w:rFonts w:eastAsia="宋体" w:cs="Times New Roman"/>
        </w:rPr>
        <w:t>proposal</w:t>
      </w:r>
      <w:r w:rsidRPr="00442E1B">
        <w:rPr>
          <w:rFonts w:eastAsia="宋体" w:cs="Times New Roman"/>
        </w:rPr>
        <w:t>s</w:t>
      </w:r>
      <w:r>
        <w:rPr>
          <w:rFonts w:eastAsia="宋体" w:cs="Times New Roman"/>
        </w:rPr>
        <w:t>:</w:t>
      </w:r>
    </w:p>
    <w:p w14:paraId="41D520B2" w14:textId="77777777" w:rsidR="0058172A" w:rsidRDefault="00270A85">
      <w:pPr>
        <w:pStyle w:val="11"/>
        <w:tabs>
          <w:tab w:val="left" w:pos="1680"/>
        </w:tabs>
        <w:rPr>
          <w:rFonts w:asciiTheme="minorHAnsi" w:eastAsiaTheme="minorEastAsia" w:hAnsiTheme="minorHAnsi" w:cstheme="minorBidi"/>
          <w:b w:val="0"/>
          <w:i w:val="0"/>
          <w:noProof/>
          <w:sz w:val="21"/>
          <w:szCs w:val="22"/>
        </w:rPr>
      </w:pPr>
      <w:r w:rsidRPr="00F40375">
        <w:rPr>
          <w:rFonts w:eastAsia="宋体"/>
        </w:rPr>
        <w:lastRenderedPageBreak/>
        <w:fldChar w:fldCharType="begin"/>
      </w:r>
      <w:r w:rsidRPr="00F40375">
        <w:rPr>
          <w:rFonts w:eastAsia="宋体"/>
        </w:rPr>
        <w:instrText xml:space="preserve"> TOC \n \t "1st-ob-YJ,1,2nd-ob-YJ,2,3nd-ob-YJ,3" </w:instrText>
      </w:r>
      <w:r w:rsidRPr="00F40375">
        <w:rPr>
          <w:rFonts w:eastAsia="宋体"/>
        </w:rPr>
        <w:fldChar w:fldCharType="separate"/>
      </w:r>
      <w:r w:rsidR="0058172A" w:rsidRPr="000D75EA">
        <w:rPr>
          <w:rFonts w:eastAsia="宋体"/>
          <w:i w:val="0"/>
          <w:noProof/>
        </w:rPr>
        <w:t>Observation 1:</w:t>
      </w:r>
      <w:r w:rsidR="0058172A">
        <w:rPr>
          <w:rFonts w:asciiTheme="minorHAnsi" w:eastAsiaTheme="minorEastAsia" w:hAnsiTheme="minorHAnsi" w:cstheme="minorBidi"/>
          <w:b w:val="0"/>
          <w:i w:val="0"/>
          <w:noProof/>
          <w:sz w:val="21"/>
          <w:szCs w:val="22"/>
        </w:rPr>
        <w:tab/>
      </w:r>
      <w:r w:rsidR="0058172A" w:rsidRPr="000D75EA">
        <w:rPr>
          <w:rFonts w:eastAsia="宋体"/>
          <w:i w:val="0"/>
          <w:noProof/>
        </w:rPr>
        <w:t>The intermediate Relay UE staying in RRC_INACTIVED or RRC_IDLE may trigger cell reselection or relay reselection, which may lead to the service interruption of Remote UE.</w:t>
      </w:r>
    </w:p>
    <w:p w14:paraId="1C58BC25" w14:textId="17DBEA6C" w:rsidR="00AB7819" w:rsidRPr="00F40375" w:rsidRDefault="00270A85" w:rsidP="00AB7819">
      <w:pPr>
        <w:spacing w:before="156" w:after="156"/>
        <w:rPr>
          <w:rFonts w:eastAsia="宋体" w:cs="Times New Roman"/>
        </w:rPr>
      </w:pPr>
      <w:r w:rsidRPr="00F40375">
        <w:rPr>
          <w:rFonts w:eastAsia="宋体" w:cs="Times New Roman"/>
        </w:rPr>
        <w:fldChar w:fldCharType="end"/>
      </w:r>
    </w:p>
    <w:p w14:paraId="25032656" w14:textId="77777777" w:rsidR="0058172A" w:rsidRDefault="00AB7819">
      <w:pPr>
        <w:pStyle w:val="11"/>
        <w:rPr>
          <w:rFonts w:asciiTheme="minorHAnsi" w:eastAsiaTheme="minorEastAsia" w:hAnsiTheme="minorHAnsi" w:cstheme="minorBidi"/>
          <w:b w:val="0"/>
          <w:i w:val="0"/>
          <w:noProof/>
          <w:sz w:val="21"/>
          <w:szCs w:val="22"/>
        </w:rPr>
      </w:pPr>
      <w:r w:rsidRPr="00F40375">
        <w:rPr>
          <w:rFonts w:eastAsia="宋体"/>
        </w:rPr>
        <w:fldChar w:fldCharType="begin"/>
      </w:r>
      <w:r w:rsidRPr="00F40375">
        <w:rPr>
          <w:rFonts w:eastAsia="宋体"/>
        </w:rPr>
        <w:instrText xml:space="preserve"> TOC \n \t "1st-Proposal-YJ,1,2nd-proposal-YJ,2,3nd-proposal-YJ,3" </w:instrText>
      </w:r>
      <w:r w:rsidRPr="00F40375">
        <w:rPr>
          <w:rFonts w:eastAsia="宋体"/>
        </w:rPr>
        <w:fldChar w:fldCharType="separate"/>
      </w:r>
      <w:r w:rsidR="0058172A" w:rsidRPr="00B46B50">
        <w:rPr>
          <w:rFonts w:eastAsia="宋体"/>
          <w:i w:val="0"/>
          <w:noProof/>
        </w:rPr>
        <w:t>Proposal 1:</w:t>
      </w:r>
      <w:r w:rsidR="0058172A">
        <w:rPr>
          <w:rFonts w:asciiTheme="minorHAnsi" w:eastAsiaTheme="minorEastAsia" w:hAnsiTheme="minorHAnsi" w:cstheme="minorBidi"/>
          <w:b w:val="0"/>
          <w:i w:val="0"/>
          <w:noProof/>
          <w:sz w:val="21"/>
          <w:szCs w:val="22"/>
        </w:rPr>
        <w:tab/>
      </w:r>
      <w:r w:rsidR="0058172A" w:rsidRPr="00B46B50">
        <w:rPr>
          <w:rFonts w:eastAsia="宋体"/>
          <w:i w:val="0"/>
          <w:noProof/>
        </w:rPr>
        <w:t xml:space="preserve">Using </w:t>
      </w:r>
      <w:r w:rsidR="0058172A" w:rsidRPr="00B46B50">
        <w:rPr>
          <w:rFonts w:eastAsia="宋体"/>
          <w:noProof/>
        </w:rPr>
        <w:t>reconfigurationWithSync</w:t>
      </w:r>
      <w:r w:rsidR="0058172A" w:rsidRPr="00B46B50">
        <w:rPr>
          <w:rFonts w:eastAsia="宋体"/>
          <w:i w:val="0"/>
          <w:noProof/>
        </w:rPr>
        <w:t xml:space="preserve"> without sl-</w:t>
      </w:r>
      <w:r w:rsidR="0058172A" w:rsidRPr="00B46B50">
        <w:rPr>
          <w:rFonts w:eastAsia="宋体"/>
          <w:noProof/>
        </w:rPr>
        <w:t>PathSwitchConfig</w:t>
      </w:r>
      <w:r w:rsidR="0058172A" w:rsidRPr="00B46B50">
        <w:rPr>
          <w:rFonts w:eastAsia="宋体"/>
          <w:i w:val="0"/>
          <w:noProof/>
        </w:rPr>
        <w:t xml:space="preserve"> for path switching of Scenario A and an added step to release the first relay UE of the source indirect path.</w:t>
      </w:r>
    </w:p>
    <w:p w14:paraId="04E26C4A" w14:textId="77777777" w:rsidR="0058172A" w:rsidRDefault="0058172A">
      <w:pPr>
        <w:pStyle w:val="11"/>
        <w:rPr>
          <w:rFonts w:asciiTheme="minorHAnsi" w:eastAsiaTheme="minorEastAsia" w:hAnsiTheme="minorHAnsi" w:cstheme="minorBidi"/>
          <w:b w:val="0"/>
          <w:i w:val="0"/>
          <w:noProof/>
          <w:sz w:val="21"/>
          <w:szCs w:val="22"/>
        </w:rPr>
      </w:pPr>
      <w:r w:rsidRPr="00B46B50">
        <w:rPr>
          <w:rFonts w:eastAsia="宋体"/>
          <w:i w:val="0"/>
          <w:noProof/>
        </w:rPr>
        <w:t>Proposal 2:</w:t>
      </w:r>
      <w:r>
        <w:rPr>
          <w:rFonts w:asciiTheme="minorHAnsi" w:eastAsiaTheme="minorEastAsia" w:hAnsiTheme="minorHAnsi" w:cstheme="minorBidi"/>
          <w:b w:val="0"/>
          <w:i w:val="0"/>
          <w:noProof/>
          <w:sz w:val="21"/>
          <w:szCs w:val="22"/>
        </w:rPr>
        <w:tab/>
      </w:r>
      <w:r w:rsidRPr="00B46B50">
        <w:rPr>
          <w:rFonts w:eastAsia="宋体"/>
          <w:i w:val="0"/>
          <w:noProof/>
        </w:rPr>
        <w:t xml:space="preserve">Using </w:t>
      </w:r>
      <w:r w:rsidRPr="00B46B50">
        <w:rPr>
          <w:rFonts w:eastAsia="宋体"/>
          <w:noProof/>
        </w:rPr>
        <w:t>reconfigurationWithSync</w:t>
      </w:r>
      <w:r w:rsidRPr="00B46B50">
        <w:rPr>
          <w:rFonts w:eastAsia="宋体"/>
          <w:i w:val="0"/>
          <w:noProof/>
        </w:rPr>
        <w:t xml:space="preserve"> including sl-</w:t>
      </w:r>
      <w:r w:rsidRPr="00B46B50">
        <w:rPr>
          <w:rFonts w:eastAsia="宋体"/>
          <w:noProof/>
        </w:rPr>
        <w:t>PathSwitchConfig</w:t>
      </w:r>
      <w:r w:rsidRPr="00B46B50">
        <w:rPr>
          <w:rFonts w:eastAsia="宋体"/>
          <w:i w:val="0"/>
          <w:noProof/>
        </w:rPr>
        <w:t xml:space="preserve"> for path switching of Scenario B and an added step to release the first relay UE of the source indirect path.</w:t>
      </w:r>
    </w:p>
    <w:p w14:paraId="7D610B73" w14:textId="77777777" w:rsidR="0058172A" w:rsidRDefault="0058172A">
      <w:pPr>
        <w:pStyle w:val="11"/>
        <w:rPr>
          <w:rFonts w:asciiTheme="minorHAnsi" w:eastAsiaTheme="minorEastAsia" w:hAnsiTheme="minorHAnsi" w:cstheme="minorBidi"/>
          <w:b w:val="0"/>
          <w:i w:val="0"/>
          <w:noProof/>
          <w:sz w:val="21"/>
          <w:szCs w:val="22"/>
        </w:rPr>
      </w:pPr>
      <w:r w:rsidRPr="00B46B50">
        <w:rPr>
          <w:rFonts w:eastAsia="宋体"/>
          <w:i w:val="0"/>
          <w:noProof/>
        </w:rPr>
        <w:t>Proposal 3:</w:t>
      </w:r>
      <w:r>
        <w:rPr>
          <w:rFonts w:asciiTheme="minorHAnsi" w:eastAsiaTheme="minorEastAsia" w:hAnsiTheme="minorHAnsi" w:cstheme="minorBidi"/>
          <w:b w:val="0"/>
          <w:i w:val="0"/>
          <w:noProof/>
          <w:sz w:val="21"/>
          <w:szCs w:val="22"/>
        </w:rPr>
        <w:tab/>
      </w:r>
      <w:r w:rsidRPr="00B46B50">
        <w:rPr>
          <w:rFonts w:eastAsia="宋体"/>
          <w:i w:val="0"/>
          <w:noProof/>
        </w:rPr>
        <w:t>Upon cell reselection or relay UE reselection, the intermediate relay UE can send notification message to the Remote UE. As a result, the Remote UE can perform RRC connection reestablishment procedure accordingly.</w:t>
      </w:r>
    </w:p>
    <w:p w14:paraId="0F01404E" w14:textId="77777777" w:rsidR="0058172A" w:rsidRDefault="0058172A">
      <w:pPr>
        <w:pStyle w:val="11"/>
        <w:rPr>
          <w:rFonts w:asciiTheme="minorHAnsi" w:eastAsiaTheme="minorEastAsia" w:hAnsiTheme="minorHAnsi" w:cstheme="minorBidi"/>
          <w:b w:val="0"/>
          <w:i w:val="0"/>
          <w:noProof/>
          <w:sz w:val="21"/>
          <w:szCs w:val="22"/>
        </w:rPr>
      </w:pPr>
      <w:r w:rsidRPr="00B46B50">
        <w:rPr>
          <w:rFonts w:eastAsia="宋体"/>
          <w:i w:val="0"/>
          <w:noProof/>
        </w:rPr>
        <w:t>Proposal 4:</w:t>
      </w:r>
      <w:r>
        <w:rPr>
          <w:rFonts w:asciiTheme="minorHAnsi" w:eastAsiaTheme="minorEastAsia" w:hAnsiTheme="minorHAnsi" w:cstheme="minorBidi"/>
          <w:b w:val="0"/>
          <w:i w:val="0"/>
          <w:noProof/>
          <w:sz w:val="21"/>
          <w:szCs w:val="22"/>
        </w:rPr>
        <w:tab/>
      </w:r>
      <w:r w:rsidRPr="00B46B50">
        <w:rPr>
          <w:rFonts w:eastAsia="宋体"/>
          <w:i w:val="0"/>
          <w:noProof/>
        </w:rPr>
        <w:t>RAN2 should discuss whether to allow the U2N last relay UE and/or U2N intermediate relay UE to perform role type change while maintain the PC5-RRC connection with U2N remote UE for service continuity.</w:t>
      </w:r>
    </w:p>
    <w:p w14:paraId="4966F08C" w14:textId="49006B44" w:rsidR="005C3A15" w:rsidRPr="00F40375" w:rsidRDefault="00AB7819" w:rsidP="00270A85">
      <w:pPr>
        <w:spacing w:before="156" w:after="156"/>
        <w:rPr>
          <w:rFonts w:eastAsia="宋体" w:cs="Times New Roman"/>
        </w:rPr>
      </w:pPr>
      <w:r w:rsidRPr="00F40375">
        <w:rPr>
          <w:rFonts w:eastAsia="宋体" w:cs="Times New Roman"/>
        </w:rPr>
        <w:fldChar w:fldCharType="end"/>
      </w:r>
    </w:p>
    <w:p w14:paraId="0D2718C8" w14:textId="77777777" w:rsidR="008A70B4" w:rsidRPr="00F40375" w:rsidRDefault="008A70B4" w:rsidP="003E1C7E">
      <w:pPr>
        <w:pStyle w:val="1"/>
        <w:numPr>
          <w:ilvl w:val="0"/>
          <w:numId w:val="1"/>
        </w:numPr>
        <w:spacing w:before="156" w:after="156"/>
        <w:rPr>
          <w:rFonts w:eastAsia="宋体"/>
          <w:sz w:val="28"/>
          <w:szCs w:val="28"/>
        </w:rPr>
      </w:pPr>
      <w:r w:rsidRPr="00F40375">
        <w:rPr>
          <w:rFonts w:eastAsia="宋体"/>
          <w:sz w:val="28"/>
          <w:szCs w:val="28"/>
        </w:rPr>
        <w:t xml:space="preserve">Reference </w:t>
      </w:r>
    </w:p>
    <w:p w14:paraId="0D37CEEF" w14:textId="251FD1D8" w:rsidR="00560D5D" w:rsidRDefault="00560D5D" w:rsidP="00A943E5">
      <w:pPr>
        <w:pStyle w:val="a3"/>
        <w:numPr>
          <w:ilvl w:val="0"/>
          <w:numId w:val="2"/>
        </w:numPr>
        <w:ind w:firstLineChars="0"/>
        <w:rPr>
          <w:rFonts w:eastAsia="宋体" w:cs="Times New Roman"/>
        </w:rPr>
      </w:pPr>
      <w:r w:rsidRPr="00341B15">
        <w:rPr>
          <w:rFonts w:eastAsia="宋体" w:cs="Times New Roman"/>
        </w:rPr>
        <w:t>RP-24</w:t>
      </w:r>
      <w:r w:rsidR="00EF6DB6">
        <w:rPr>
          <w:rFonts w:eastAsia="宋体" w:cs="Times New Roman"/>
        </w:rPr>
        <w:t>234</w:t>
      </w:r>
      <w:r w:rsidR="00591A4D">
        <w:rPr>
          <w:rFonts w:eastAsia="宋体" w:cs="Times New Roman"/>
        </w:rPr>
        <w:t>9</w:t>
      </w:r>
      <w:r>
        <w:rPr>
          <w:rFonts w:eastAsia="宋体" w:cs="Times New Roman"/>
        </w:rPr>
        <w:t xml:space="preserve">, Rel-19 </w:t>
      </w:r>
      <w:r w:rsidR="006B01CC">
        <w:rPr>
          <w:rFonts w:eastAsia="宋体" w:cs="Times New Roman" w:hint="eastAsia"/>
        </w:rPr>
        <w:t>W</w:t>
      </w:r>
      <w:r>
        <w:rPr>
          <w:rFonts w:eastAsia="宋体" w:cs="Times New Roman" w:hint="eastAsia"/>
        </w:rPr>
        <w:t>ID</w:t>
      </w:r>
      <w:r>
        <w:rPr>
          <w:rFonts w:eastAsia="宋体" w:cs="Times New Roman"/>
        </w:rPr>
        <w:t xml:space="preserve"> </w:t>
      </w:r>
      <w:r>
        <w:rPr>
          <w:rFonts w:eastAsia="宋体" w:cs="Times New Roman" w:hint="eastAsia"/>
        </w:rPr>
        <w:t>of</w:t>
      </w:r>
      <w:r>
        <w:rPr>
          <w:rFonts w:eastAsia="宋体" w:cs="Times New Roman"/>
        </w:rPr>
        <w:t xml:space="preserve"> </w:t>
      </w:r>
      <w:r w:rsidR="00591A4D">
        <w:rPr>
          <w:rFonts w:eastAsia="宋体" w:cs="Times New Roman" w:hint="eastAsia"/>
        </w:rPr>
        <w:t>NR</w:t>
      </w:r>
      <w:r w:rsidR="00591A4D">
        <w:rPr>
          <w:rFonts w:eastAsia="宋体" w:cs="Times New Roman"/>
        </w:rPr>
        <w:t xml:space="preserve"> </w:t>
      </w:r>
      <w:proofErr w:type="spellStart"/>
      <w:r w:rsidR="00591A4D">
        <w:rPr>
          <w:rFonts w:eastAsia="宋体" w:cs="Times New Roman"/>
        </w:rPr>
        <w:t>Sidelink</w:t>
      </w:r>
      <w:proofErr w:type="spellEnd"/>
      <w:r w:rsidR="00591A4D">
        <w:rPr>
          <w:rFonts w:eastAsia="宋体" w:cs="Times New Roman"/>
        </w:rPr>
        <w:t xml:space="preserve"> Relay</w:t>
      </w:r>
      <w:r>
        <w:rPr>
          <w:rFonts w:eastAsia="宋体" w:cs="Times New Roman"/>
        </w:rPr>
        <w:t>.</w:t>
      </w:r>
    </w:p>
    <w:p w14:paraId="30D96AC5" w14:textId="084F53FA" w:rsidR="00A943E5" w:rsidRDefault="003F54DD" w:rsidP="00A943E5">
      <w:pPr>
        <w:pStyle w:val="a3"/>
        <w:numPr>
          <w:ilvl w:val="0"/>
          <w:numId w:val="2"/>
        </w:numPr>
        <w:ind w:firstLineChars="0"/>
        <w:rPr>
          <w:rFonts w:eastAsia="宋体" w:cs="Times New Roman"/>
        </w:rPr>
      </w:pPr>
      <w:r w:rsidRPr="00A943E5">
        <w:rPr>
          <w:rFonts w:eastAsia="宋体"/>
        </w:rPr>
        <w:t>TS38.331</w:t>
      </w:r>
      <w:r w:rsidR="005468B9" w:rsidRPr="00A943E5">
        <w:rPr>
          <w:rFonts w:eastAsia="宋体"/>
        </w:rPr>
        <w:t>-</w:t>
      </w:r>
      <w:r w:rsidRPr="00A943E5">
        <w:rPr>
          <w:rFonts w:eastAsia="宋体" w:hint="eastAsia"/>
        </w:rPr>
        <w:t>i</w:t>
      </w:r>
      <w:r w:rsidR="00A943E5">
        <w:rPr>
          <w:rFonts w:eastAsia="宋体"/>
        </w:rPr>
        <w:t>4</w:t>
      </w:r>
      <w:r w:rsidR="001D3472" w:rsidRPr="00A943E5">
        <w:rPr>
          <w:rFonts w:eastAsia="宋体"/>
        </w:rPr>
        <w:t>0</w:t>
      </w:r>
      <w:r w:rsidR="005468B9" w:rsidRPr="00A943E5">
        <w:rPr>
          <w:rFonts w:eastAsia="宋体"/>
        </w:rPr>
        <w:t>.</w:t>
      </w:r>
      <w:r w:rsidR="005468B9" w:rsidRPr="00A943E5">
        <w:rPr>
          <w:rFonts w:eastAsia="宋体" w:cs="Times New Roman"/>
        </w:rPr>
        <w:t xml:space="preserve"> </w:t>
      </w:r>
    </w:p>
    <w:p w14:paraId="4663B5E9" w14:textId="2B56A0E8" w:rsidR="00A943E5" w:rsidRPr="00A943E5" w:rsidRDefault="00A943E5" w:rsidP="006F1834">
      <w:pPr>
        <w:pStyle w:val="a3"/>
        <w:numPr>
          <w:ilvl w:val="0"/>
          <w:numId w:val="2"/>
        </w:numPr>
        <w:ind w:firstLineChars="0"/>
        <w:rPr>
          <w:rFonts w:eastAsia="宋体" w:cs="Times New Roman"/>
        </w:rPr>
      </w:pPr>
      <w:r w:rsidRPr="00A943E5">
        <w:rPr>
          <w:rFonts w:eastAsia="宋体" w:cs="Times New Roman" w:hint="eastAsia"/>
        </w:rPr>
        <w:t>C</w:t>
      </w:r>
      <w:r w:rsidRPr="00A943E5">
        <w:rPr>
          <w:rFonts w:eastAsia="宋体" w:cs="Times New Roman"/>
        </w:rPr>
        <w:t>hairman Notes, RAN2 #12</w:t>
      </w:r>
      <w:r>
        <w:rPr>
          <w:rFonts w:eastAsia="宋体" w:cs="Times New Roman"/>
        </w:rPr>
        <w:t>8</w:t>
      </w:r>
      <w:r w:rsidRPr="00A943E5">
        <w:rPr>
          <w:rFonts w:eastAsia="宋体" w:cs="Times New Roman"/>
        </w:rPr>
        <w:t xml:space="preserve"> meeting.</w:t>
      </w:r>
    </w:p>
    <w:p w14:paraId="44920370" w14:textId="77777777" w:rsidR="00190F5B" w:rsidRPr="00190F5B" w:rsidRDefault="00190F5B" w:rsidP="00190F5B">
      <w:pPr>
        <w:spacing w:before="156" w:after="156"/>
        <w:rPr>
          <w:rFonts w:eastAsia="宋体" w:cs="Times New Roman"/>
        </w:rPr>
      </w:pPr>
    </w:p>
    <w:sectPr w:rsidR="00190F5B" w:rsidRPr="00190F5B"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45925D" w14:textId="77777777" w:rsidR="00A54CDE" w:rsidRDefault="00A54CDE" w:rsidP="008242C1">
      <w:pPr>
        <w:spacing w:before="120" w:after="120"/>
      </w:pPr>
      <w:r>
        <w:separator/>
      </w:r>
    </w:p>
    <w:p w14:paraId="100CC8EA" w14:textId="77777777" w:rsidR="00A54CDE" w:rsidRDefault="00A54CDE">
      <w:pPr>
        <w:spacing w:before="120" w:after="120"/>
      </w:pPr>
    </w:p>
  </w:endnote>
  <w:endnote w:type="continuationSeparator" w:id="0">
    <w:p w14:paraId="532EAF22" w14:textId="77777777" w:rsidR="00A54CDE" w:rsidRDefault="00A54CDE" w:rsidP="008242C1">
      <w:pPr>
        <w:spacing w:before="120" w:after="120"/>
      </w:pPr>
      <w:r>
        <w:continuationSeparator/>
      </w:r>
    </w:p>
    <w:p w14:paraId="410190BB" w14:textId="77777777" w:rsidR="00A54CDE" w:rsidRDefault="00A54CDE">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A387B4" w14:textId="77777777" w:rsidR="00D5354C" w:rsidRDefault="00D5354C">
    <w:pPr>
      <w:pStyle w:val="a7"/>
      <w:spacing w:before="120" w:after="120"/>
    </w:pPr>
  </w:p>
  <w:p w14:paraId="4999AF2D" w14:textId="77777777" w:rsidR="00D5354C" w:rsidRDefault="00D5354C">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28FED4DD" w14:textId="50E2C9ED" w:rsidR="00D5354C" w:rsidRPr="007B2F6F" w:rsidRDefault="00D5354C"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0872DB" w:rsidRPr="000872DB">
          <w:rPr>
            <w:noProof/>
            <w:sz w:val="20"/>
            <w:szCs w:val="20"/>
            <w:lang w:val="zh-CN"/>
          </w:rPr>
          <w:t>3</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94B02" w14:textId="77777777" w:rsidR="00D5354C" w:rsidRDefault="00D5354C">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404236" w14:textId="77777777" w:rsidR="00A54CDE" w:rsidRDefault="00A54CDE" w:rsidP="008242C1">
      <w:pPr>
        <w:spacing w:before="120" w:after="120"/>
      </w:pPr>
      <w:r>
        <w:separator/>
      </w:r>
    </w:p>
    <w:p w14:paraId="2238DCEC" w14:textId="77777777" w:rsidR="00A54CDE" w:rsidRDefault="00A54CDE">
      <w:pPr>
        <w:spacing w:before="120" w:after="120"/>
      </w:pPr>
    </w:p>
  </w:footnote>
  <w:footnote w:type="continuationSeparator" w:id="0">
    <w:p w14:paraId="1E498DF3" w14:textId="77777777" w:rsidR="00A54CDE" w:rsidRDefault="00A54CDE" w:rsidP="008242C1">
      <w:pPr>
        <w:spacing w:before="120" w:after="120"/>
      </w:pPr>
      <w:r>
        <w:continuationSeparator/>
      </w:r>
    </w:p>
    <w:p w14:paraId="06D775A1" w14:textId="77777777" w:rsidR="00A54CDE" w:rsidRDefault="00A54CDE">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579FD" w14:textId="77777777" w:rsidR="00D5354C" w:rsidRDefault="00D5354C">
    <w:pPr>
      <w:pStyle w:val="a5"/>
      <w:spacing w:before="120" w:after="120"/>
    </w:pPr>
  </w:p>
  <w:p w14:paraId="2AD5DB71" w14:textId="77777777" w:rsidR="00D5354C" w:rsidRDefault="00D5354C">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79EBE" w14:textId="77777777" w:rsidR="00D5354C" w:rsidRPr="007B2F6F" w:rsidRDefault="00D5354C"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C2623" w14:textId="77777777" w:rsidR="00D5354C" w:rsidRDefault="00D5354C">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082BA0"/>
    <w:multiLevelType w:val="multilevel"/>
    <w:tmpl w:val="EEBA1A10"/>
    <w:lvl w:ilvl="0">
      <w:start w:val="1"/>
      <w:numFmt w:val="decimal"/>
      <w:pStyle w:val="1st-ob-YJ"/>
      <w:lvlText w:val="Observation %1: "/>
      <w:lvlJc w:val="left"/>
      <w:pPr>
        <w:tabs>
          <w:tab w:val="num" w:pos="0"/>
        </w:tabs>
        <w:ind w:left="0" w:firstLine="0"/>
      </w:pPr>
      <w:rPr>
        <w:rFonts w:ascii="Times New Roman" w:eastAsia="宋体" w:hAnsi="Times New Roman" w:hint="default"/>
        <w:b/>
        <w:i w:val="0"/>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 w15:restartNumberingAfterBreak="0">
    <w:nsid w:val="20A9349A"/>
    <w:multiLevelType w:val="hybridMultilevel"/>
    <w:tmpl w:val="346EB932"/>
    <w:lvl w:ilvl="0" w:tplc="062E7788">
      <w:start w:val="1"/>
      <w:numFmt w:val="decimal"/>
      <w:lvlText w:val="%1."/>
      <w:lvlJc w:val="left"/>
      <w:pPr>
        <w:ind w:left="360" w:hanging="360"/>
      </w:pPr>
      <w:rPr>
        <w:rFonts w:cs="Times New Roman" w:hint="eastAsia"/>
      </w:rPr>
    </w:lvl>
    <w:lvl w:ilvl="1" w:tplc="04090019">
      <w:start w:val="1"/>
      <w:numFmt w:val="upperLetter"/>
      <w:lvlText w:val="%2."/>
      <w:lvlJc w:val="left"/>
      <w:pPr>
        <w:ind w:left="800" w:hanging="400"/>
      </w:pPr>
      <w:rPr>
        <w:rFonts w:cs="Times New Roman"/>
      </w:rPr>
    </w:lvl>
    <w:lvl w:ilvl="2" w:tplc="0409001B">
      <w:start w:val="1"/>
      <w:numFmt w:val="lowerRoman"/>
      <w:lvlText w:val="%3."/>
      <w:lvlJc w:val="right"/>
      <w:pPr>
        <w:ind w:left="1200" w:hanging="400"/>
      </w:pPr>
      <w:rPr>
        <w:rFonts w:cs="Times New Roman"/>
      </w:rPr>
    </w:lvl>
    <w:lvl w:ilvl="3" w:tplc="0409000F" w:tentative="1">
      <w:start w:val="1"/>
      <w:numFmt w:val="decimal"/>
      <w:lvlText w:val="%4."/>
      <w:lvlJc w:val="left"/>
      <w:pPr>
        <w:ind w:left="1600" w:hanging="400"/>
      </w:pPr>
      <w:rPr>
        <w:rFonts w:cs="Times New Roman"/>
      </w:rPr>
    </w:lvl>
    <w:lvl w:ilvl="4" w:tplc="04090019" w:tentative="1">
      <w:start w:val="1"/>
      <w:numFmt w:val="upperLetter"/>
      <w:lvlText w:val="%5."/>
      <w:lvlJc w:val="left"/>
      <w:pPr>
        <w:ind w:left="2000" w:hanging="400"/>
      </w:pPr>
      <w:rPr>
        <w:rFonts w:cs="Times New Roman"/>
      </w:rPr>
    </w:lvl>
    <w:lvl w:ilvl="5" w:tplc="0409001B" w:tentative="1">
      <w:start w:val="1"/>
      <w:numFmt w:val="lowerRoman"/>
      <w:lvlText w:val="%6."/>
      <w:lvlJc w:val="right"/>
      <w:pPr>
        <w:ind w:left="2400" w:hanging="400"/>
      </w:pPr>
      <w:rPr>
        <w:rFonts w:cs="Times New Roman"/>
      </w:rPr>
    </w:lvl>
    <w:lvl w:ilvl="6" w:tplc="0409000F" w:tentative="1">
      <w:start w:val="1"/>
      <w:numFmt w:val="decimal"/>
      <w:lvlText w:val="%7."/>
      <w:lvlJc w:val="left"/>
      <w:pPr>
        <w:ind w:left="2800" w:hanging="400"/>
      </w:pPr>
      <w:rPr>
        <w:rFonts w:cs="Times New Roman"/>
      </w:rPr>
    </w:lvl>
    <w:lvl w:ilvl="7" w:tplc="04090019" w:tentative="1">
      <w:start w:val="1"/>
      <w:numFmt w:val="upperLetter"/>
      <w:lvlText w:val="%8."/>
      <w:lvlJc w:val="left"/>
      <w:pPr>
        <w:ind w:left="3200" w:hanging="400"/>
      </w:pPr>
      <w:rPr>
        <w:rFonts w:cs="Times New Roman"/>
      </w:rPr>
    </w:lvl>
    <w:lvl w:ilvl="8" w:tplc="0409001B" w:tentative="1">
      <w:start w:val="1"/>
      <w:numFmt w:val="lowerRoman"/>
      <w:lvlText w:val="%9."/>
      <w:lvlJc w:val="right"/>
      <w:pPr>
        <w:ind w:left="3600" w:hanging="400"/>
      </w:pPr>
      <w:rPr>
        <w:rFonts w:cs="Times New Roman"/>
      </w:rPr>
    </w:lvl>
  </w:abstractNum>
  <w:abstractNum w:abstractNumId="3" w15:restartNumberingAfterBreak="0">
    <w:nsid w:val="21991B81"/>
    <w:multiLevelType w:val="hybridMultilevel"/>
    <w:tmpl w:val="24E81ABA"/>
    <w:lvl w:ilvl="0" w:tplc="E9005510">
      <w:start w:val="1"/>
      <w:numFmt w:val="bullet"/>
      <w:lvlText w:val="•"/>
      <w:lvlJc w:val="left"/>
      <w:pPr>
        <w:ind w:left="650" w:hanging="440"/>
      </w:pPr>
      <w:rPr>
        <w:rFonts w:ascii="Arial" w:hAnsi="Arial" w:hint="default"/>
      </w:rPr>
    </w:lvl>
    <w:lvl w:ilvl="1" w:tplc="0409000B" w:tentative="1">
      <w:start w:val="1"/>
      <w:numFmt w:val="bullet"/>
      <w:lvlText w:val=""/>
      <w:lvlJc w:val="left"/>
      <w:pPr>
        <w:ind w:left="1090" w:hanging="440"/>
      </w:pPr>
      <w:rPr>
        <w:rFonts w:ascii="Wingdings" w:hAnsi="Wingdings" w:hint="default"/>
      </w:rPr>
    </w:lvl>
    <w:lvl w:ilvl="2" w:tplc="0409000D"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B" w:tentative="1">
      <w:start w:val="1"/>
      <w:numFmt w:val="bullet"/>
      <w:lvlText w:val=""/>
      <w:lvlJc w:val="left"/>
      <w:pPr>
        <w:ind w:left="2410" w:hanging="440"/>
      </w:pPr>
      <w:rPr>
        <w:rFonts w:ascii="Wingdings" w:hAnsi="Wingdings" w:hint="default"/>
      </w:rPr>
    </w:lvl>
    <w:lvl w:ilvl="5" w:tplc="0409000D"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B" w:tentative="1">
      <w:start w:val="1"/>
      <w:numFmt w:val="bullet"/>
      <w:lvlText w:val=""/>
      <w:lvlJc w:val="left"/>
      <w:pPr>
        <w:ind w:left="3730" w:hanging="440"/>
      </w:pPr>
      <w:rPr>
        <w:rFonts w:ascii="Wingdings" w:hAnsi="Wingdings" w:hint="default"/>
      </w:rPr>
    </w:lvl>
    <w:lvl w:ilvl="8" w:tplc="0409000D" w:tentative="1">
      <w:start w:val="1"/>
      <w:numFmt w:val="bullet"/>
      <w:lvlText w:val=""/>
      <w:lvlJc w:val="left"/>
      <w:pPr>
        <w:ind w:left="4170" w:hanging="440"/>
      </w:pPr>
      <w:rPr>
        <w:rFonts w:ascii="Wingdings" w:hAnsi="Wingdings" w:hint="default"/>
      </w:rPr>
    </w:lvl>
  </w:abstractNum>
  <w:abstractNum w:abstractNumId="4" w15:restartNumberingAfterBreak="0">
    <w:nsid w:val="3433525C"/>
    <w:multiLevelType w:val="multilevel"/>
    <w:tmpl w:val="2C7050BA"/>
    <w:lvl w:ilvl="0">
      <w:start w:val="1"/>
      <w:numFmt w:val="decimal"/>
      <w:pStyle w:val="1st-Proposal-YJ"/>
      <w:lvlText w:val="Proposal %1:"/>
      <w:lvlJc w:val="left"/>
      <w:pPr>
        <w:tabs>
          <w:tab w:val="num" w:pos="0"/>
        </w:tabs>
        <w:ind w:left="0" w:firstLine="0"/>
      </w:pPr>
      <w:rPr>
        <w:rFonts w:ascii="Times New Roman" w:eastAsia="宋体" w:hAnsi="Times New Roman" w:hint="default"/>
        <w:b/>
        <w:i w:val="0"/>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 w15:restartNumberingAfterBreak="0">
    <w:nsid w:val="354556BD"/>
    <w:multiLevelType w:val="hybridMultilevel"/>
    <w:tmpl w:val="C9FE930A"/>
    <w:lvl w:ilvl="0" w:tplc="04090019">
      <w:start w:val="1"/>
      <w:numFmt w:val="upperLetter"/>
      <w:lvlText w:val="%1."/>
      <w:lvlJc w:val="left"/>
      <w:pPr>
        <w:ind w:left="840" w:hanging="440"/>
      </w:pPr>
      <w:rPr>
        <w:rFonts w:cs="Times New Roman"/>
      </w:rPr>
    </w:lvl>
    <w:lvl w:ilvl="1" w:tplc="04090019" w:tentative="1">
      <w:start w:val="1"/>
      <w:numFmt w:val="upperLetter"/>
      <w:lvlText w:val="%2."/>
      <w:lvlJc w:val="left"/>
      <w:pPr>
        <w:ind w:left="1280" w:hanging="440"/>
      </w:pPr>
      <w:rPr>
        <w:rFonts w:cs="Times New Roman"/>
      </w:rPr>
    </w:lvl>
    <w:lvl w:ilvl="2" w:tplc="0409001B" w:tentative="1">
      <w:start w:val="1"/>
      <w:numFmt w:val="lowerRoman"/>
      <w:lvlText w:val="%3."/>
      <w:lvlJc w:val="right"/>
      <w:pPr>
        <w:ind w:left="1720" w:hanging="440"/>
      </w:pPr>
      <w:rPr>
        <w:rFonts w:cs="Times New Roman"/>
      </w:rPr>
    </w:lvl>
    <w:lvl w:ilvl="3" w:tplc="0409000F" w:tentative="1">
      <w:start w:val="1"/>
      <w:numFmt w:val="decimal"/>
      <w:lvlText w:val="%4."/>
      <w:lvlJc w:val="left"/>
      <w:pPr>
        <w:ind w:left="2160" w:hanging="440"/>
      </w:pPr>
      <w:rPr>
        <w:rFonts w:cs="Times New Roman"/>
      </w:rPr>
    </w:lvl>
    <w:lvl w:ilvl="4" w:tplc="04090019" w:tentative="1">
      <w:start w:val="1"/>
      <w:numFmt w:val="upperLetter"/>
      <w:lvlText w:val="%5."/>
      <w:lvlJc w:val="left"/>
      <w:pPr>
        <w:ind w:left="2600" w:hanging="440"/>
      </w:pPr>
      <w:rPr>
        <w:rFonts w:cs="Times New Roman"/>
      </w:rPr>
    </w:lvl>
    <w:lvl w:ilvl="5" w:tplc="0409001B" w:tentative="1">
      <w:start w:val="1"/>
      <w:numFmt w:val="lowerRoman"/>
      <w:lvlText w:val="%6."/>
      <w:lvlJc w:val="right"/>
      <w:pPr>
        <w:ind w:left="3040" w:hanging="440"/>
      </w:pPr>
      <w:rPr>
        <w:rFonts w:cs="Times New Roman"/>
      </w:rPr>
    </w:lvl>
    <w:lvl w:ilvl="6" w:tplc="0409000F" w:tentative="1">
      <w:start w:val="1"/>
      <w:numFmt w:val="decimal"/>
      <w:lvlText w:val="%7."/>
      <w:lvlJc w:val="left"/>
      <w:pPr>
        <w:ind w:left="3480" w:hanging="440"/>
      </w:pPr>
      <w:rPr>
        <w:rFonts w:cs="Times New Roman"/>
      </w:rPr>
    </w:lvl>
    <w:lvl w:ilvl="7" w:tplc="04090019" w:tentative="1">
      <w:start w:val="1"/>
      <w:numFmt w:val="upperLetter"/>
      <w:lvlText w:val="%8."/>
      <w:lvlJc w:val="left"/>
      <w:pPr>
        <w:ind w:left="3920" w:hanging="440"/>
      </w:pPr>
      <w:rPr>
        <w:rFonts w:cs="Times New Roman"/>
      </w:rPr>
    </w:lvl>
    <w:lvl w:ilvl="8" w:tplc="0409001B" w:tentative="1">
      <w:start w:val="1"/>
      <w:numFmt w:val="lowerRoman"/>
      <w:lvlText w:val="%9."/>
      <w:lvlJc w:val="right"/>
      <w:pPr>
        <w:ind w:left="4360" w:hanging="440"/>
      </w:pPr>
      <w:rPr>
        <w:rFonts w:cs="Times New Roman"/>
      </w:rPr>
    </w:lvl>
  </w:abstractNum>
  <w:abstractNum w:abstractNumId="6"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59A7691"/>
    <w:multiLevelType w:val="hybridMultilevel"/>
    <w:tmpl w:val="B40A8218"/>
    <w:lvl w:ilvl="0" w:tplc="2000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C535E52"/>
    <w:multiLevelType w:val="hybridMultilevel"/>
    <w:tmpl w:val="CAC80CE6"/>
    <w:lvl w:ilvl="0" w:tplc="E9005510">
      <w:start w:val="1"/>
      <w:numFmt w:val="bullet"/>
      <w:lvlText w:val="•"/>
      <w:lvlJc w:val="left"/>
      <w:pPr>
        <w:ind w:left="729" w:hanging="440"/>
      </w:pPr>
      <w:rPr>
        <w:rFonts w:ascii="Arial" w:hAnsi="Arial" w:hint="default"/>
      </w:rPr>
    </w:lvl>
    <w:lvl w:ilvl="1" w:tplc="0409000B" w:tentative="1">
      <w:start w:val="1"/>
      <w:numFmt w:val="bullet"/>
      <w:lvlText w:val=""/>
      <w:lvlJc w:val="left"/>
      <w:pPr>
        <w:ind w:left="1169" w:hanging="440"/>
      </w:pPr>
      <w:rPr>
        <w:rFonts w:ascii="Wingdings" w:hAnsi="Wingdings" w:hint="default"/>
      </w:rPr>
    </w:lvl>
    <w:lvl w:ilvl="2" w:tplc="0409000D" w:tentative="1">
      <w:start w:val="1"/>
      <w:numFmt w:val="bullet"/>
      <w:lvlText w:val=""/>
      <w:lvlJc w:val="left"/>
      <w:pPr>
        <w:ind w:left="1609" w:hanging="440"/>
      </w:pPr>
      <w:rPr>
        <w:rFonts w:ascii="Wingdings" w:hAnsi="Wingdings" w:hint="default"/>
      </w:rPr>
    </w:lvl>
    <w:lvl w:ilvl="3" w:tplc="04090001" w:tentative="1">
      <w:start w:val="1"/>
      <w:numFmt w:val="bullet"/>
      <w:lvlText w:val=""/>
      <w:lvlJc w:val="left"/>
      <w:pPr>
        <w:ind w:left="2049" w:hanging="440"/>
      </w:pPr>
      <w:rPr>
        <w:rFonts w:ascii="Wingdings" w:hAnsi="Wingdings" w:hint="default"/>
      </w:rPr>
    </w:lvl>
    <w:lvl w:ilvl="4" w:tplc="0409000B" w:tentative="1">
      <w:start w:val="1"/>
      <w:numFmt w:val="bullet"/>
      <w:lvlText w:val=""/>
      <w:lvlJc w:val="left"/>
      <w:pPr>
        <w:ind w:left="2489" w:hanging="440"/>
      </w:pPr>
      <w:rPr>
        <w:rFonts w:ascii="Wingdings" w:hAnsi="Wingdings" w:hint="default"/>
      </w:rPr>
    </w:lvl>
    <w:lvl w:ilvl="5" w:tplc="0409000D" w:tentative="1">
      <w:start w:val="1"/>
      <w:numFmt w:val="bullet"/>
      <w:lvlText w:val=""/>
      <w:lvlJc w:val="left"/>
      <w:pPr>
        <w:ind w:left="2929" w:hanging="440"/>
      </w:pPr>
      <w:rPr>
        <w:rFonts w:ascii="Wingdings" w:hAnsi="Wingdings" w:hint="default"/>
      </w:rPr>
    </w:lvl>
    <w:lvl w:ilvl="6" w:tplc="04090001" w:tentative="1">
      <w:start w:val="1"/>
      <w:numFmt w:val="bullet"/>
      <w:lvlText w:val=""/>
      <w:lvlJc w:val="left"/>
      <w:pPr>
        <w:ind w:left="3369" w:hanging="440"/>
      </w:pPr>
      <w:rPr>
        <w:rFonts w:ascii="Wingdings" w:hAnsi="Wingdings" w:hint="default"/>
      </w:rPr>
    </w:lvl>
    <w:lvl w:ilvl="7" w:tplc="0409000B" w:tentative="1">
      <w:start w:val="1"/>
      <w:numFmt w:val="bullet"/>
      <w:lvlText w:val=""/>
      <w:lvlJc w:val="left"/>
      <w:pPr>
        <w:ind w:left="3809" w:hanging="440"/>
      </w:pPr>
      <w:rPr>
        <w:rFonts w:ascii="Wingdings" w:hAnsi="Wingdings" w:hint="default"/>
      </w:rPr>
    </w:lvl>
    <w:lvl w:ilvl="8" w:tplc="0409000D" w:tentative="1">
      <w:start w:val="1"/>
      <w:numFmt w:val="bullet"/>
      <w:lvlText w:val=""/>
      <w:lvlJc w:val="left"/>
      <w:pPr>
        <w:ind w:left="4249" w:hanging="440"/>
      </w:pPr>
      <w:rPr>
        <w:rFonts w:ascii="Wingdings" w:hAnsi="Wingdings" w:hint="default"/>
      </w:rPr>
    </w:lvl>
  </w:abstractNum>
  <w:abstractNum w:abstractNumId="9"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91B464B"/>
    <w:multiLevelType w:val="hybridMultilevel"/>
    <w:tmpl w:val="9B520748"/>
    <w:lvl w:ilvl="0" w:tplc="D3EA776C">
      <w:start w:val="1"/>
      <w:numFmt w:val="bullet"/>
      <w:lvlText w:val=""/>
      <w:lvlJc w:val="left"/>
      <w:pPr>
        <w:ind w:left="420" w:hanging="420"/>
      </w:pPr>
      <w:rPr>
        <w:rFonts w:ascii="Wingdings" w:hAnsi="Wingdings" w:hint="default"/>
      </w:rPr>
    </w:lvl>
    <w:lvl w:ilvl="1" w:tplc="15244AAE">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4"/>
  </w:num>
  <w:num w:numId="4">
    <w:abstractNumId w:val="1"/>
  </w:num>
  <w:num w:numId="5">
    <w:abstractNumId w:val="11"/>
  </w:num>
  <w:num w:numId="6">
    <w:abstractNumId w:val="10"/>
  </w:num>
  <w:num w:numId="7">
    <w:abstractNumId w:val="6"/>
  </w:num>
  <w:num w:numId="8">
    <w:abstractNumId w:val="3"/>
  </w:num>
  <w:num w:numId="9">
    <w:abstractNumId w:val="8"/>
  </w:num>
  <w:num w:numId="10">
    <w:abstractNumId w:val="7"/>
  </w:num>
  <w:num w:numId="11">
    <w:abstractNumId w:val="2"/>
  </w:num>
  <w:num w:numId="12">
    <w:abstractNumId w:val="5"/>
  </w:num>
  <w:num w:numId="13">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2D30"/>
    <w:rsid w:val="0002304C"/>
    <w:rsid w:val="00025580"/>
    <w:rsid w:val="0003099E"/>
    <w:rsid w:val="00031D89"/>
    <w:rsid w:val="0003252A"/>
    <w:rsid w:val="00032ACD"/>
    <w:rsid w:val="00033A0B"/>
    <w:rsid w:val="0004108A"/>
    <w:rsid w:val="00041A7E"/>
    <w:rsid w:val="000429F9"/>
    <w:rsid w:val="000440F3"/>
    <w:rsid w:val="000461CD"/>
    <w:rsid w:val="00046C8B"/>
    <w:rsid w:val="000506E1"/>
    <w:rsid w:val="00057AF9"/>
    <w:rsid w:val="00064184"/>
    <w:rsid w:val="00084D6A"/>
    <w:rsid w:val="000872DB"/>
    <w:rsid w:val="0009270E"/>
    <w:rsid w:val="000B3E55"/>
    <w:rsid w:val="000B70E5"/>
    <w:rsid w:val="000C062D"/>
    <w:rsid w:val="000D0749"/>
    <w:rsid w:val="000E1771"/>
    <w:rsid w:val="000E7F06"/>
    <w:rsid w:val="000F0101"/>
    <w:rsid w:val="000F19E4"/>
    <w:rsid w:val="000F7B33"/>
    <w:rsid w:val="000F7DB2"/>
    <w:rsid w:val="00103A82"/>
    <w:rsid w:val="001076AD"/>
    <w:rsid w:val="0012206D"/>
    <w:rsid w:val="001326A0"/>
    <w:rsid w:val="00134CA5"/>
    <w:rsid w:val="00136752"/>
    <w:rsid w:val="00144B84"/>
    <w:rsid w:val="00155056"/>
    <w:rsid w:val="00162838"/>
    <w:rsid w:val="00190F5B"/>
    <w:rsid w:val="00191666"/>
    <w:rsid w:val="001A09D1"/>
    <w:rsid w:val="001A6DB5"/>
    <w:rsid w:val="001B798E"/>
    <w:rsid w:val="001D08D8"/>
    <w:rsid w:val="001D1B3E"/>
    <w:rsid w:val="001D3472"/>
    <w:rsid w:val="001E69D6"/>
    <w:rsid w:val="001F7741"/>
    <w:rsid w:val="001F7FD6"/>
    <w:rsid w:val="002076B7"/>
    <w:rsid w:val="00207852"/>
    <w:rsid w:val="00210EA4"/>
    <w:rsid w:val="00213492"/>
    <w:rsid w:val="002209D4"/>
    <w:rsid w:val="002249B0"/>
    <w:rsid w:val="00270A85"/>
    <w:rsid w:val="00277DC8"/>
    <w:rsid w:val="002805F2"/>
    <w:rsid w:val="0028188D"/>
    <w:rsid w:val="00285383"/>
    <w:rsid w:val="00294C5E"/>
    <w:rsid w:val="002A7F74"/>
    <w:rsid w:val="002B3F87"/>
    <w:rsid w:val="002B4403"/>
    <w:rsid w:val="002D5430"/>
    <w:rsid w:val="002D67EC"/>
    <w:rsid w:val="002F7F82"/>
    <w:rsid w:val="00300A40"/>
    <w:rsid w:val="00300C17"/>
    <w:rsid w:val="00316810"/>
    <w:rsid w:val="00327C8B"/>
    <w:rsid w:val="0033549E"/>
    <w:rsid w:val="0033626F"/>
    <w:rsid w:val="00337FFC"/>
    <w:rsid w:val="00341B15"/>
    <w:rsid w:val="003645CD"/>
    <w:rsid w:val="0037135F"/>
    <w:rsid w:val="0037720A"/>
    <w:rsid w:val="003A4B68"/>
    <w:rsid w:val="003B5A00"/>
    <w:rsid w:val="003C3686"/>
    <w:rsid w:val="003D340A"/>
    <w:rsid w:val="003D3F44"/>
    <w:rsid w:val="003E1C7E"/>
    <w:rsid w:val="003E7CD9"/>
    <w:rsid w:val="003F15AF"/>
    <w:rsid w:val="003F54DD"/>
    <w:rsid w:val="0042057D"/>
    <w:rsid w:val="004222E1"/>
    <w:rsid w:val="00434C71"/>
    <w:rsid w:val="0044023B"/>
    <w:rsid w:val="00440EFE"/>
    <w:rsid w:val="00442E1B"/>
    <w:rsid w:val="0044357A"/>
    <w:rsid w:val="00444C9B"/>
    <w:rsid w:val="00454393"/>
    <w:rsid w:val="004546D9"/>
    <w:rsid w:val="00464235"/>
    <w:rsid w:val="00467018"/>
    <w:rsid w:val="004672F7"/>
    <w:rsid w:val="004805A5"/>
    <w:rsid w:val="00490483"/>
    <w:rsid w:val="004B0FEA"/>
    <w:rsid w:val="004D2550"/>
    <w:rsid w:val="004D7FB6"/>
    <w:rsid w:val="004E239C"/>
    <w:rsid w:val="004E796A"/>
    <w:rsid w:val="00502287"/>
    <w:rsid w:val="0050672D"/>
    <w:rsid w:val="00523823"/>
    <w:rsid w:val="00523E42"/>
    <w:rsid w:val="005255B5"/>
    <w:rsid w:val="00535C83"/>
    <w:rsid w:val="005468B9"/>
    <w:rsid w:val="00547B8E"/>
    <w:rsid w:val="0055025C"/>
    <w:rsid w:val="0055485D"/>
    <w:rsid w:val="00560D5D"/>
    <w:rsid w:val="00567198"/>
    <w:rsid w:val="00567786"/>
    <w:rsid w:val="0058172A"/>
    <w:rsid w:val="00581E8D"/>
    <w:rsid w:val="00584576"/>
    <w:rsid w:val="00590DEF"/>
    <w:rsid w:val="00591A4D"/>
    <w:rsid w:val="00592707"/>
    <w:rsid w:val="00594553"/>
    <w:rsid w:val="005965F9"/>
    <w:rsid w:val="00597C5E"/>
    <w:rsid w:val="005A1358"/>
    <w:rsid w:val="005A4957"/>
    <w:rsid w:val="005B0022"/>
    <w:rsid w:val="005B17B3"/>
    <w:rsid w:val="005B31C3"/>
    <w:rsid w:val="005C3A15"/>
    <w:rsid w:val="005E60F1"/>
    <w:rsid w:val="005F7BEE"/>
    <w:rsid w:val="00605C73"/>
    <w:rsid w:val="00612DDA"/>
    <w:rsid w:val="00623A74"/>
    <w:rsid w:val="00625250"/>
    <w:rsid w:val="0062785A"/>
    <w:rsid w:val="0064645B"/>
    <w:rsid w:val="00653FE7"/>
    <w:rsid w:val="0066378D"/>
    <w:rsid w:val="006805A9"/>
    <w:rsid w:val="006859BE"/>
    <w:rsid w:val="00692E4D"/>
    <w:rsid w:val="00692F92"/>
    <w:rsid w:val="00695743"/>
    <w:rsid w:val="00696833"/>
    <w:rsid w:val="006A0D77"/>
    <w:rsid w:val="006A3B3B"/>
    <w:rsid w:val="006A5CD8"/>
    <w:rsid w:val="006B01CC"/>
    <w:rsid w:val="006B2871"/>
    <w:rsid w:val="006C2725"/>
    <w:rsid w:val="006C3497"/>
    <w:rsid w:val="006C36DC"/>
    <w:rsid w:val="006C7860"/>
    <w:rsid w:val="006E6F9E"/>
    <w:rsid w:val="006F072D"/>
    <w:rsid w:val="006F0E28"/>
    <w:rsid w:val="007109E7"/>
    <w:rsid w:val="00717DFE"/>
    <w:rsid w:val="0072229E"/>
    <w:rsid w:val="00736D7D"/>
    <w:rsid w:val="00741BE6"/>
    <w:rsid w:val="00741D57"/>
    <w:rsid w:val="007500A9"/>
    <w:rsid w:val="00763AED"/>
    <w:rsid w:val="007660F9"/>
    <w:rsid w:val="00772CC2"/>
    <w:rsid w:val="0078187B"/>
    <w:rsid w:val="00781894"/>
    <w:rsid w:val="007839DC"/>
    <w:rsid w:val="007A276D"/>
    <w:rsid w:val="007A4986"/>
    <w:rsid w:val="007B2F6F"/>
    <w:rsid w:val="007C006C"/>
    <w:rsid w:val="007D0EFA"/>
    <w:rsid w:val="007D4FCA"/>
    <w:rsid w:val="007E7427"/>
    <w:rsid w:val="007F40C3"/>
    <w:rsid w:val="007F55C2"/>
    <w:rsid w:val="00800ACA"/>
    <w:rsid w:val="00800F66"/>
    <w:rsid w:val="008011D2"/>
    <w:rsid w:val="00816BD8"/>
    <w:rsid w:val="008242C1"/>
    <w:rsid w:val="008350FA"/>
    <w:rsid w:val="00840591"/>
    <w:rsid w:val="00880809"/>
    <w:rsid w:val="00883EFE"/>
    <w:rsid w:val="008A4941"/>
    <w:rsid w:val="008A70B4"/>
    <w:rsid w:val="008B458D"/>
    <w:rsid w:val="008B6D85"/>
    <w:rsid w:val="008D3B83"/>
    <w:rsid w:val="008E7CD5"/>
    <w:rsid w:val="008F3366"/>
    <w:rsid w:val="008F3CC2"/>
    <w:rsid w:val="008F7418"/>
    <w:rsid w:val="009101F4"/>
    <w:rsid w:val="0091056F"/>
    <w:rsid w:val="009144DE"/>
    <w:rsid w:val="00920513"/>
    <w:rsid w:val="009257C6"/>
    <w:rsid w:val="00927682"/>
    <w:rsid w:val="0093364F"/>
    <w:rsid w:val="00942631"/>
    <w:rsid w:val="009432FA"/>
    <w:rsid w:val="00943AF1"/>
    <w:rsid w:val="00947096"/>
    <w:rsid w:val="009508BA"/>
    <w:rsid w:val="00952FA1"/>
    <w:rsid w:val="00972F1B"/>
    <w:rsid w:val="009737F0"/>
    <w:rsid w:val="00977455"/>
    <w:rsid w:val="009A08D7"/>
    <w:rsid w:val="009A2F2F"/>
    <w:rsid w:val="009A6475"/>
    <w:rsid w:val="009B1444"/>
    <w:rsid w:val="009B2C19"/>
    <w:rsid w:val="009C2B81"/>
    <w:rsid w:val="009E22B4"/>
    <w:rsid w:val="009E2A92"/>
    <w:rsid w:val="009E6327"/>
    <w:rsid w:val="009E6FC0"/>
    <w:rsid w:val="009F17C4"/>
    <w:rsid w:val="009F3D1B"/>
    <w:rsid w:val="009F62B1"/>
    <w:rsid w:val="00A00DA5"/>
    <w:rsid w:val="00A03B9E"/>
    <w:rsid w:val="00A205C1"/>
    <w:rsid w:val="00A2789B"/>
    <w:rsid w:val="00A34BDA"/>
    <w:rsid w:val="00A403D9"/>
    <w:rsid w:val="00A4256A"/>
    <w:rsid w:val="00A51A17"/>
    <w:rsid w:val="00A54CDE"/>
    <w:rsid w:val="00A56992"/>
    <w:rsid w:val="00A676B6"/>
    <w:rsid w:val="00A80F79"/>
    <w:rsid w:val="00A86824"/>
    <w:rsid w:val="00A87876"/>
    <w:rsid w:val="00A878B9"/>
    <w:rsid w:val="00A93C13"/>
    <w:rsid w:val="00A943E5"/>
    <w:rsid w:val="00A95C31"/>
    <w:rsid w:val="00A97B93"/>
    <w:rsid w:val="00AB1EC3"/>
    <w:rsid w:val="00AB7819"/>
    <w:rsid w:val="00AC7FB5"/>
    <w:rsid w:val="00AD20B1"/>
    <w:rsid w:val="00AD5CFA"/>
    <w:rsid w:val="00AD7FDE"/>
    <w:rsid w:val="00AE4DA3"/>
    <w:rsid w:val="00AE5AD8"/>
    <w:rsid w:val="00AF1002"/>
    <w:rsid w:val="00B02CC5"/>
    <w:rsid w:val="00B04397"/>
    <w:rsid w:val="00B23553"/>
    <w:rsid w:val="00B23A64"/>
    <w:rsid w:val="00B24200"/>
    <w:rsid w:val="00B371E0"/>
    <w:rsid w:val="00B43E72"/>
    <w:rsid w:val="00B4733F"/>
    <w:rsid w:val="00B53F1B"/>
    <w:rsid w:val="00B62A96"/>
    <w:rsid w:val="00B64128"/>
    <w:rsid w:val="00B66392"/>
    <w:rsid w:val="00B66B81"/>
    <w:rsid w:val="00B70598"/>
    <w:rsid w:val="00B848A6"/>
    <w:rsid w:val="00B8596E"/>
    <w:rsid w:val="00B97B6B"/>
    <w:rsid w:val="00BA0475"/>
    <w:rsid w:val="00BA18EF"/>
    <w:rsid w:val="00BA75F2"/>
    <w:rsid w:val="00BB07AC"/>
    <w:rsid w:val="00BC2A41"/>
    <w:rsid w:val="00BC6942"/>
    <w:rsid w:val="00BE1869"/>
    <w:rsid w:val="00BE48AC"/>
    <w:rsid w:val="00BF1E40"/>
    <w:rsid w:val="00BF209A"/>
    <w:rsid w:val="00C02E26"/>
    <w:rsid w:val="00C141CA"/>
    <w:rsid w:val="00C26C8E"/>
    <w:rsid w:val="00C27CDC"/>
    <w:rsid w:val="00C34D91"/>
    <w:rsid w:val="00C34EBC"/>
    <w:rsid w:val="00C4353C"/>
    <w:rsid w:val="00C4661E"/>
    <w:rsid w:val="00C53DD5"/>
    <w:rsid w:val="00C55520"/>
    <w:rsid w:val="00C55F5F"/>
    <w:rsid w:val="00C728CE"/>
    <w:rsid w:val="00C802A2"/>
    <w:rsid w:val="00C830C3"/>
    <w:rsid w:val="00C927FD"/>
    <w:rsid w:val="00C97850"/>
    <w:rsid w:val="00CA7BC2"/>
    <w:rsid w:val="00CC5FE1"/>
    <w:rsid w:val="00CD1A6E"/>
    <w:rsid w:val="00CD37C6"/>
    <w:rsid w:val="00CE7E6E"/>
    <w:rsid w:val="00CF7334"/>
    <w:rsid w:val="00D02DE7"/>
    <w:rsid w:val="00D04F3B"/>
    <w:rsid w:val="00D47E89"/>
    <w:rsid w:val="00D5224C"/>
    <w:rsid w:val="00D5354C"/>
    <w:rsid w:val="00D54025"/>
    <w:rsid w:val="00D66A16"/>
    <w:rsid w:val="00D66D56"/>
    <w:rsid w:val="00D70F77"/>
    <w:rsid w:val="00D94429"/>
    <w:rsid w:val="00D95B02"/>
    <w:rsid w:val="00DA3691"/>
    <w:rsid w:val="00DB3883"/>
    <w:rsid w:val="00DC19B4"/>
    <w:rsid w:val="00DD6FDA"/>
    <w:rsid w:val="00DE0D15"/>
    <w:rsid w:val="00DE3D5A"/>
    <w:rsid w:val="00DF2E3D"/>
    <w:rsid w:val="00E07B5E"/>
    <w:rsid w:val="00E1117D"/>
    <w:rsid w:val="00E12C6A"/>
    <w:rsid w:val="00E164DA"/>
    <w:rsid w:val="00E20DEA"/>
    <w:rsid w:val="00E23B12"/>
    <w:rsid w:val="00E27DCC"/>
    <w:rsid w:val="00E32755"/>
    <w:rsid w:val="00E328AB"/>
    <w:rsid w:val="00E37902"/>
    <w:rsid w:val="00E40B22"/>
    <w:rsid w:val="00E458DA"/>
    <w:rsid w:val="00E57D0D"/>
    <w:rsid w:val="00E6061C"/>
    <w:rsid w:val="00E715D1"/>
    <w:rsid w:val="00E7665A"/>
    <w:rsid w:val="00E87760"/>
    <w:rsid w:val="00E90735"/>
    <w:rsid w:val="00E90C47"/>
    <w:rsid w:val="00E91727"/>
    <w:rsid w:val="00EA0F7D"/>
    <w:rsid w:val="00EA26B1"/>
    <w:rsid w:val="00EB25FF"/>
    <w:rsid w:val="00EC2190"/>
    <w:rsid w:val="00ED2821"/>
    <w:rsid w:val="00EF2278"/>
    <w:rsid w:val="00EF5D08"/>
    <w:rsid w:val="00EF6DB6"/>
    <w:rsid w:val="00EF6F5E"/>
    <w:rsid w:val="00F00F28"/>
    <w:rsid w:val="00F02F9D"/>
    <w:rsid w:val="00F030D3"/>
    <w:rsid w:val="00F123E7"/>
    <w:rsid w:val="00F14486"/>
    <w:rsid w:val="00F24B59"/>
    <w:rsid w:val="00F34510"/>
    <w:rsid w:val="00F35933"/>
    <w:rsid w:val="00F40375"/>
    <w:rsid w:val="00F405F3"/>
    <w:rsid w:val="00F444FD"/>
    <w:rsid w:val="00F50F15"/>
    <w:rsid w:val="00F519A5"/>
    <w:rsid w:val="00F51E0B"/>
    <w:rsid w:val="00F709EF"/>
    <w:rsid w:val="00F8221D"/>
    <w:rsid w:val="00F84086"/>
    <w:rsid w:val="00F914D8"/>
    <w:rsid w:val="00F94476"/>
    <w:rsid w:val="00F97140"/>
    <w:rsid w:val="00F97728"/>
    <w:rsid w:val="00FA6227"/>
    <w:rsid w:val="00FB583E"/>
    <w:rsid w:val="00FB6590"/>
    <w:rsid w:val="00FB7CA3"/>
    <w:rsid w:val="00FC5960"/>
    <w:rsid w:val="00FD394B"/>
    <w:rsid w:val="00FE2E73"/>
    <w:rsid w:val="00FE78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0F6A62"/>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354C"/>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列表段落11"/>
    <w:basedOn w:val="a"/>
    <w:link w:val="a4"/>
    <w:uiPriority w:val="99"/>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3"/>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4"/>
      </w:numPr>
    </w:pPr>
  </w:style>
  <w:style w:type="paragraph" w:customStyle="1" w:styleId="2nd-ob-YJ">
    <w:name w:val="2nd-ob-YJ"/>
    <w:basedOn w:val="2nd-proposal-YJ"/>
    <w:qFormat/>
    <w:rsid w:val="009144DE"/>
    <w:pPr>
      <w:numPr>
        <w:numId w:val="4"/>
      </w:numPr>
    </w:pPr>
    <w:rPr>
      <w:rFonts w:eastAsiaTheme="minorEastAsia"/>
    </w:rPr>
  </w:style>
  <w:style w:type="paragraph" w:customStyle="1" w:styleId="3nd-ob-YJ">
    <w:name w:val="3nd-ob-YJ"/>
    <w:basedOn w:val="3nd-proposal-YJ"/>
    <w:qFormat/>
    <w:rsid w:val="009A2F2F"/>
    <w:pPr>
      <w:numPr>
        <w:numId w:val="4"/>
      </w:numPr>
    </w:pPr>
  </w:style>
  <w:style w:type="character" w:styleId="a9">
    <w:name w:val="Hyperlink"/>
    <w:basedOn w:val="a0"/>
    <w:uiPriority w:val="99"/>
    <w:unhideWhenUsed/>
    <w:rsid w:val="00270A85"/>
    <w:rPr>
      <w:color w:val="0563C1" w:themeColor="hyperlink"/>
      <w:u w:val="single"/>
    </w:rPr>
  </w:style>
  <w:style w:type="table" w:styleId="aa">
    <w:name w:val="Table Grid"/>
    <w:basedOn w:val="a1"/>
    <w:qFormat/>
    <w:rsid w:val="00F24B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2"/>
    <w:rsid w:val="00F24B59"/>
    <w:pPr>
      <w:overflowPunct w:val="0"/>
      <w:autoSpaceDE w:val="0"/>
      <w:autoSpaceDN w:val="0"/>
      <w:adjustRightInd w:val="0"/>
      <w:spacing w:beforeLines="0" w:before="0" w:afterLines="0" w:after="180"/>
      <w:ind w:leftChars="0" w:left="851" w:firstLineChars="0" w:hanging="284"/>
      <w:contextualSpacing w:val="0"/>
      <w:jc w:val="left"/>
      <w:textAlignment w:val="baseline"/>
    </w:pPr>
    <w:rPr>
      <w:rFonts w:eastAsia="等线" w:cs="Times New Roman"/>
      <w:kern w:val="0"/>
      <w:lang w:val="en-GB" w:eastAsia="en-GB"/>
    </w:rPr>
  </w:style>
  <w:style w:type="paragraph" w:styleId="22">
    <w:name w:val="List 2"/>
    <w:basedOn w:val="a"/>
    <w:uiPriority w:val="99"/>
    <w:semiHidden/>
    <w:unhideWhenUsed/>
    <w:rsid w:val="00F24B59"/>
    <w:pPr>
      <w:ind w:leftChars="200" w:left="100" w:hangingChars="200" w:hanging="200"/>
      <w:contextualSpacing/>
    </w:pPr>
  </w:style>
  <w:style w:type="character" w:styleId="ab">
    <w:name w:val="annotation reference"/>
    <w:basedOn w:val="a0"/>
    <w:uiPriority w:val="99"/>
    <w:semiHidden/>
    <w:unhideWhenUsed/>
    <w:rsid w:val="00F24B59"/>
    <w:rPr>
      <w:sz w:val="21"/>
      <w:szCs w:val="21"/>
    </w:rPr>
  </w:style>
  <w:style w:type="paragraph" w:styleId="ac">
    <w:name w:val="annotation text"/>
    <w:basedOn w:val="a"/>
    <w:link w:val="ad"/>
    <w:uiPriority w:val="99"/>
    <w:semiHidden/>
    <w:unhideWhenUsed/>
    <w:rsid w:val="00F24B59"/>
    <w:pPr>
      <w:jc w:val="left"/>
    </w:pPr>
  </w:style>
  <w:style w:type="character" w:customStyle="1" w:styleId="ad">
    <w:name w:val="批注文字 字符"/>
    <w:basedOn w:val="a0"/>
    <w:link w:val="ac"/>
    <w:uiPriority w:val="99"/>
    <w:semiHidden/>
    <w:rsid w:val="00F24B59"/>
    <w:rPr>
      <w:rFonts w:ascii="Times New Roman" w:eastAsia="Times New Roman" w:hAnsi="Times New Roman"/>
      <w:sz w:val="20"/>
      <w:szCs w:val="20"/>
    </w:rPr>
  </w:style>
  <w:style w:type="paragraph" w:styleId="ae">
    <w:name w:val="annotation subject"/>
    <w:basedOn w:val="ac"/>
    <w:next w:val="ac"/>
    <w:link w:val="af"/>
    <w:uiPriority w:val="99"/>
    <w:semiHidden/>
    <w:unhideWhenUsed/>
    <w:rsid w:val="00F24B59"/>
    <w:rPr>
      <w:b/>
      <w:bCs/>
    </w:rPr>
  </w:style>
  <w:style w:type="character" w:customStyle="1" w:styleId="af">
    <w:name w:val="批注主题 字符"/>
    <w:basedOn w:val="ad"/>
    <w:link w:val="ae"/>
    <w:uiPriority w:val="99"/>
    <w:semiHidden/>
    <w:rsid w:val="00F24B59"/>
    <w:rPr>
      <w:rFonts w:ascii="Times New Roman" w:eastAsia="Times New Roman" w:hAnsi="Times New Roman"/>
      <w:b/>
      <w:bCs/>
      <w:sz w:val="20"/>
      <w:szCs w:val="20"/>
    </w:rPr>
  </w:style>
  <w:style w:type="paragraph" w:styleId="af0">
    <w:name w:val="Balloon Text"/>
    <w:basedOn w:val="a"/>
    <w:link w:val="af1"/>
    <w:uiPriority w:val="99"/>
    <w:semiHidden/>
    <w:unhideWhenUsed/>
    <w:rsid w:val="00F24B59"/>
    <w:pPr>
      <w:spacing w:before="0" w:after="0"/>
    </w:pPr>
    <w:rPr>
      <w:sz w:val="18"/>
      <w:szCs w:val="18"/>
    </w:rPr>
  </w:style>
  <w:style w:type="character" w:customStyle="1" w:styleId="af1">
    <w:name w:val="批注框文本 字符"/>
    <w:basedOn w:val="a0"/>
    <w:link w:val="af0"/>
    <w:uiPriority w:val="99"/>
    <w:semiHidden/>
    <w:rsid w:val="00F24B59"/>
    <w:rPr>
      <w:rFonts w:ascii="Times New Roman" w:eastAsia="Times New Roman" w:hAnsi="Times New Roman"/>
      <w:sz w:val="18"/>
      <w:szCs w:val="18"/>
    </w:rPr>
  </w:style>
  <w:style w:type="character" w:customStyle="1" w:styleId="a4">
    <w:name w:val="列出段落 字符"/>
    <w:aliases w:val="- Bullets 字符,?? ?? 字符,????? 字符,???? 字符,Lista1 字符,1st level - Bullet List Paragraph 字符,List Paragraph1 字符,Lettre d'introduction 字符,Paragrafo elenco 字符,Normal bullet 2 字符,Bullet list 字符,Numbered List 字符,列出段落1 字符,中等深浅网格 1 - 着色 21 字符,ÁÐ³ö¶ÎÂä 字符"/>
    <w:link w:val="a3"/>
    <w:uiPriority w:val="99"/>
    <w:qFormat/>
    <w:locked/>
    <w:rsid w:val="00E328AB"/>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317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89641-A6F9-4F66-B355-9E4E13E5A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933</Words>
  <Characters>5320</Characters>
  <Application>Microsoft Office Word</Application>
  <DocSecurity>0</DocSecurity>
  <Lines>44</Lines>
  <Paragraphs>12</Paragraphs>
  <ScaleCrop>false</ScaleCrop>
  <Company/>
  <LinksUpToDate>false</LinksUpToDate>
  <CharactersWithSpaces>6241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 LI</dc:creator>
  <cp:keywords/>
  <dc:description/>
  <cp:lastModifiedBy>NEC- You LI</cp:lastModifiedBy>
  <cp:revision>5</cp:revision>
  <dcterms:created xsi:type="dcterms:W3CDTF">2025-01-21T03:39:00Z</dcterms:created>
  <dcterms:modified xsi:type="dcterms:W3CDTF">2025-02-06T10:50:00Z</dcterms:modified>
</cp:coreProperties>
</file>